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67779E">
      <w:pPr>
        <w:spacing w:line="312" w:lineRule="auto"/>
        <w:ind w:firstLine="480" w:firstLineChars="200"/>
        <w:rPr>
          <w:rFonts w:hint="eastAsia" w:ascii="宋体" w:hAnsi="宋体" w:cs="宋体"/>
          <w:sz w:val="24"/>
          <w:szCs w:val="24"/>
        </w:rPr>
      </w:pPr>
    </w:p>
    <w:p w14:paraId="4364D160">
      <w:pPr>
        <w:spacing w:line="312" w:lineRule="auto"/>
        <w:ind w:firstLine="480" w:firstLineChars="200"/>
        <w:rPr>
          <w:rFonts w:hint="eastAsia" w:ascii="宋体" w:hAnsi="宋体" w:cs="宋体"/>
          <w:sz w:val="24"/>
          <w:szCs w:val="24"/>
        </w:rPr>
      </w:pPr>
    </w:p>
    <w:p w14:paraId="0DC115B6">
      <w:pPr>
        <w:spacing w:line="312" w:lineRule="auto"/>
        <w:ind w:firstLine="480" w:firstLineChars="200"/>
        <w:rPr>
          <w:rFonts w:hint="eastAsia" w:ascii="宋体" w:hAnsi="宋体" w:cs="黑体"/>
          <w:sz w:val="24"/>
          <w:szCs w:val="24"/>
        </w:rPr>
      </w:pPr>
    </w:p>
    <w:p w14:paraId="436AA5AF">
      <w:pPr>
        <w:spacing w:line="312" w:lineRule="auto"/>
        <w:ind w:firstLine="883" w:firstLineChars="200"/>
        <w:jc w:val="center"/>
        <w:rPr>
          <w:rFonts w:hint="eastAsia" w:ascii="宋体" w:hAnsi="宋体" w:cs="黑体"/>
          <w:b/>
          <w:bCs/>
          <w:sz w:val="44"/>
          <w:szCs w:val="44"/>
        </w:rPr>
      </w:pPr>
    </w:p>
    <w:p w14:paraId="04C53262">
      <w:pPr>
        <w:spacing w:line="312" w:lineRule="auto"/>
        <w:jc w:val="center"/>
        <w:rPr>
          <w:rFonts w:hint="eastAsia" w:ascii="宋体" w:hAnsi="宋体" w:cs="黑体"/>
          <w:b/>
          <w:bCs/>
          <w:sz w:val="48"/>
          <w:szCs w:val="48"/>
          <w:lang w:val="en-US" w:eastAsia="zh-CN"/>
        </w:rPr>
      </w:pPr>
      <w:r>
        <w:rPr>
          <w:rFonts w:hint="eastAsia" w:ascii="宋体" w:hAnsi="宋体" w:cs="黑体"/>
          <w:b/>
          <w:bCs/>
          <w:sz w:val="48"/>
          <w:szCs w:val="48"/>
          <w:lang w:val="en-US" w:eastAsia="zh-CN"/>
        </w:rPr>
        <w:t>福州市阳光实验学校</w:t>
      </w:r>
    </w:p>
    <w:p w14:paraId="08C75E0A">
      <w:pPr>
        <w:spacing w:line="312" w:lineRule="auto"/>
        <w:jc w:val="center"/>
        <w:rPr>
          <w:rFonts w:hint="eastAsia" w:ascii="宋体" w:hAnsi="宋体" w:cs="黑体"/>
          <w:b/>
          <w:bCs/>
          <w:sz w:val="48"/>
          <w:szCs w:val="48"/>
        </w:rPr>
      </w:pPr>
      <w:r>
        <w:rPr>
          <w:rFonts w:hint="eastAsia" w:ascii="宋体" w:hAnsi="宋体" w:cs="黑体"/>
          <w:b/>
          <w:bCs/>
          <w:sz w:val="48"/>
          <w:szCs w:val="48"/>
          <w:lang w:val="en-US" w:eastAsia="zh-CN"/>
        </w:rPr>
        <w:t>向日葵</w:t>
      </w:r>
      <w:r>
        <w:rPr>
          <w:rFonts w:hint="eastAsia" w:ascii="宋体" w:hAnsi="宋体" w:cs="黑体"/>
          <w:b/>
          <w:bCs/>
          <w:sz w:val="48"/>
          <w:szCs w:val="48"/>
        </w:rPr>
        <w:t>餐厅食材供应商</w:t>
      </w:r>
    </w:p>
    <w:p w14:paraId="636F5EA7">
      <w:pPr>
        <w:spacing w:line="312" w:lineRule="auto"/>
        <w:ind w:firstLine="964" w:firstLineChars="200"/>
        <w:jc w:val="center"/>
        <w:rPr>
          <w:rFonts w:hint="eastAsia" w:ascii="宋体" w:hAnsi="宋体" w:cs="黑体"/>
          <w:b/>
          <w:bCs/>
          <w:sz w:val="48"/>
          <w:szCs w:val="48"/>
        </w:rPr>
      </w:pPr>
    </w:p>
    <w:p w14:paraId="428F0F46">
      <w:pPr>
        <w:pStyle w:val="8"/>
        <w:spacing w:line="312" w:lineRule="auto"/>
        <w:ind w:firstLine="640" w:firstLineChars="200"/>
        <w:rPr>
          <w:rFonts w:hint="eastAsia" w:ascii="宋体" w:hAnsi="宋体"/>
        </w:rPr>
      </w:pPr>
    </w:p>
    <w:p w14:paraId="0549CBC5">
      <w:pPr>
        <w:spacing w:line="312" w:lineRule="auto"/>
        <w:jc w:val="center"/>
        <w:rPr>
          <w:rFonts w:hint="eastAsia" w:ascii="宋体" w:hAnsi="宋体" w:cs="黑体"/>
          <w:b/>
          <w:bCs/>
          <w:sz w:val="56"/>
          <w:szCs w:val="56"/>
        </w:rPr>
      </w:pPr>
      <w:r>
        <w:rPr>
          <w:rFonts w:hint="eastAsia" w:ascii="宋体" w:hAnsi="宋体" w:cs="黑体"/>
          <w:b/>
          <w:bCs/>
          <w:sz w:val="56"/>
          <w:szCs w:val="56"/>
        </w:rPr>
        <w:t>招标文件</w:t>
      </w:r>
    </w:p>
    <w:p w14:paraId="7B1B0826">
      <w:pPr>
        <w:pStyle w:val="8"/>
        <w:spacing w:line="312" w:lineRule="auto"/>
        <w:ind w:firstLine="640" w:firstLineChars="200"/>
        <w:rPr>
          <w:rFonts w:hint="eastAsia" w:ascii="宋体" w:hAnsi="宋体"/>
        </w:rPr>
      </w:pPr>
    </w:p>
    <w:p w14:paraId="571493DD">
      <w:pPr>
        <w:spacing w:line="312" w:lineRule="auto"/>
        <w:ind w:firstLine="883" w:firstLineChars="200"/>
        <w:jc w:val="center"/>
        <w:rPr>
          <w:rFonts w:hint="eastAsia" w:ascii="宋体" w:hAnsi="宋体" w:cs="黑体"/>
          <w:b/>
          <w:bCs/>
          <w:sz w:val="44"/>
          <w:szCs w:val="44"/>
        </w:rPr>
      </w:pPr>
    </w:p>
    <w:p w14:paraId="4B795B14">
      <w:pPr>
        <w:spacing w:line="312" w:lineRule="auto"/>
        <w:ind w:firstLine="883" w:firstLineChars="200"/>
        <w:jc w:val="center"/>
        <w:rPr>
          <w:rFonts w:hint="eastAsia" w:ascii="宋体" w:hAnsi="宋体" w:cs="黑体"/>
          <w:b/>
          <w:bCs/>
          <w:sz w:val="44"/>
          <w:szCs w:val="44"/>
        </w:rPr>
      </w:pPr>
    </w:p>
    <w:p w14:paraId="09A7E749">
      <w:pPr>
        <w:spacing w:line="312" w:lineRule="auto"/>
        <w:ind w:firstLine="883" w:firstLineChars="200"/>
        <w:jc w:val="center"/>
        <w:rPr>
          <w:rFonts w:hint="eastAsia" w:ascii="宋体" w:hAnsi="宋体" w:cs="黑体"/>
          <w:b/>
          <w:bCs/>
          <w:sz w:val="44"/>
          <w:szCs w:val="44"/>
        </w:rPr>
      </w:pPr>
    </w:p>
    <w:p w14:paraId="096086E8">
      <w:pPr>
        <w:spacing w:line="312" w:lineRule="auto"/>
        <w:ind w:firstLine="883" w:firstLineChars="200"/>
        <w:jc w:val="center"/>
        <w:rPr>
          <w:rFonts w:hint="eastAsia" w:ascii="宋体" w:hAnsi="宋体" w:cs="黑体"/>
          <w:b/>
          <w:bCs/>
          <w:sz w:val="44"/>
          <w:szCs w:val="44"/>
        </w:rPr>
      </w:pPr>
    </w:p>
    <w:p w14:paraId="57242C46">
      <w:pPr>
        <w:pStyle w:val="8"/>
        <w:spacing w:line="312" w:lineRule="auto"/>
        <w:ind w:firstLine="640" w:firstLineChars="200"/>
        <w:rPr>
          <w:rFonts w:hint="eastAsia" w:ascii="宋体" w:hAnsi="宋体"/>
        </w:rPr>
      </w:pPr>
    </w:p>
    <w:p w14:paraId="21C369E6">
      <w:pPr>
        <w:spacing w:line="312" w:lineRule="auto"/>
        <w:ind w:firstLine="883" w:firstLineChars="200"/>
        <w:jc w:val="center"/>
        <w:rPr>
          <w:rFonts w:hint="eastAsia" w:ascii="宋体" w:hAnsi="宋体" w:cs="黑体"/>
          <w:b/>
          <w:bCs/>
          <w:sz w:val="44"/>
          <w:szCs w:val="44"/>
        </w:rPr>
      </w:pPr>
    </w:p>
    <w:p w14:paraId="60C268AE">
      <w:pPr>
        <w:spacing w:line="312" w:lineRule="auto"/>
        <w:ind w:firstLine="1325" w:firstLineChars="300"/>
        <w:rPr>
          <w:rFonts w:hint="eastAsia" w:ascii="宋体" w:hAnsi="宋体" w:eastAsia="宋体" w:cs="黑体"/>
          <w:b/>
          <w:bCs/>
          <w:sz w:val="44"/>
          <w:szCs w:val="44"/>
          <w:lang w:eastAsia="zh-CN"/>
        </w:rPr>
      </w:pPr>
      <w:r>
        <w:rPr>
          <w:rFonts w:hint="eastAsia" w:ascii="宋体" w:hAnsi="宋体" w:cs="黑体"/>
          <w:b/>
          <w:bCs/>
          <w:sz w:val="44"/>
          <w:szCs w:val="44"/>
        </w:rPr>
        <w:t>采购人：</w:t>
      </w:r>
      <w:r>
        <w:rPr>
          <w:rFonts w:hint="eastAsia" w:ascii="宋体" w:hAnsi="宋体" w:cs="黑体"/>
          <w:b/>
          <w:bCs/>
          <w:sz w:val="44"/>
          <w:szCs w:val="44"/>
          <w:lang w:val="en-US" w:eastAsia="zh-CN"/>
        </w:rPr>
        <w:t>福州市阳光实验学校</w:t>
      </w:r>
    </w:p>
    <w:p w14:paraId="1D36CA08">
      <w:pPr>
        <w:pStyle w:val="32"/>
        <w:spacing w:line="312" w:lineRule="auto"/>
        <w:rPr>
          <w:rFonts w:hint="eastAsia" w:ascii="宋体" w:hAnsi="宋体"/>
        </w:rPr>
      </w:pPr>
    </w:p>
    <w:p w14:paraId="59F1612F">
      <w:pPr>
        <w:spacing w:line="312" w:lineRule="auto"/>
        <w:ind w:firstLine="883" w:firstLineChars="200"/>
        <w:jc w:val="center"/>
        <w:rPr>
          <w:rFonts w:hint="eastAsia" w:ascii="宋体" w:hAnsi="宋体" w:cs="黑体"/>
          <w:b/>
          <w:bCs/>
          <w:sz w:val="24"/>
          <w:szCs w:val="24"/>
        </w:rPr>
      </w:pPr>
      <w:r>
        <w:rPr>
          <w:rFonts w:hint="eastAsia" w:ascii="宋体" w:hAnsi="宋体" w:cs="黑体"/>
          <w:b/>
          <w:bCs/>
          <w:sz w:val="44"/>
          <w:szCs w:val="44"/>
        </w:rPr>
        <w:t>202</w:t>
      </w:r>
      <w:r>
        <w:rPr>
          <w:rFonts w:hint="eastAsia" w:ascii="宋体" w:hAnsi="宋体" w:cs="黑体"/>
          <w:b/>
          <w:bCs/>
          <w:sz w:val="44"/>
          <w:szCs w:val="44"/>
          <w:lang w:val="en-US" w:eastAsia="zh-CN"/>
        </w:rPr>
        <w:t>6</w:t>
      </w:r>
      <w:r>
        <w:rPr>
          <w:rFonts w:hint="eastAsia" w:ascii="宋体" w:hAnsi="宋体" w:cs="黑体"/>
          <w:b/>
          <w:bCs/>
          <w:sz w:val="44"/>
          <w:szCs w:val="44"/>
        </w:rPr>
        <w:t>年8月</w:t>
      </w:r>
    </w:p>
    <w:p w14:paraId="1C2A1E78">
      <w:pPr>
        <w:spacing w:line="312" w:lineRule="auto"/>
        <w:ind w:firstLine="482" w:firstLineChars="200"/>
        <w:rPr>
          <w:rFonts w:hint="eastAsia" w:ascii="宋体" w:hAnsi="宋体" w:cs="黑体"/>
          <w:b/>
          <w:bCs/>
          <w:sz w:val="24"/>
          <w:szCs w:val="24"/>
        </w:rPr>
      </w:pPr>
    </w:p>
    <w:p w14:paraId="16DFA5A2">
      <w:pPr>
        <w:spacing w:line="312" w:lineRule="auto"/>
        <w:ind w:firstLine="482" w:firstLineChars="200"/>
        <w:rPr>
          <w:rFonts w:hint="eastAsia" w:ascii="宋体" w:hAnsi="宋体" w:cs="宋体"/>
          <w:b/>
          <w:bCs/>
          <w:sz w:val="24"/>
          <w:szCs w:val="24"/>
        </w:rPr>
      </w:pPr>
    </w:p>
    <w:p w14:paraId="1CE1E8A2">
      <w:pPr>
        <w:spacing w:line="312" w:lineRule="auto"/>
        <w:ind w:firstLine="482" w:firstLineChars="200"/>
        <w:jc w:val="center"/>
        <w:rPr>
          <w:rFonts w:hint="eastAsia" w:ascii="宋体" w:hAnsi="宋体" w:cs="宋体"/>
          <w:b/>
          <w:bCs/>
          <w:sz w:val="24"/>
          <w:szCs w:val="24"/>
        </w:rPr>
        <w:sectPr>
          <w:footerReference r:id="rId3" w:type="default"/>
          <w:pgSz w:w="11906" w:h="16838"/>
          <w:pgMar w:top="1440" w:right="1800" w:bottom="1440" w:left="1800" w:header="851" w:footer="992" w:gutter="0"/>
          <w:pgNumType w:start="1"/>
          <w:cols w:space="720" w:num="1"/>
          <w:docGrid w:type="lines" w:linePitch="312" w:charSpace="0"/>
        </w:sectPr>
      </w:pPr>
    </w:p>
    <w:p w14:paraId="21A64BD8">
      <w:pPr>
        <w:spacing w:line="312" w:lineRule="auto"/>
        <w:ind w:firstLine="482" w:firstLineChars="200"/>
        <w:jc w:val="center"/>
        <w:rPr>
          <w:rFonts w:hint="eastAsia" w:ascii="宋体" w:hAnsi="宋体" w:cs="宋体"/>
          <w:b/>
          <w:bCs/>
          <w:sz w:val="24"/>
          <w:szCs w:val="24"/>
        </w:rPr>
      </w:pPr>
      <w:r>
        <w:rPr>
          <w:rFonts w:hint="eastAsia" w:ascii="宋体" w:hAnsi="宋体" w:cs="宋体"/>
          <w:b/>
          <w:bCs/>
          <w:sz w:val="24"/>
          <w:szCs w:val="24"/>
        </w:rPr>
        <w:t>目  录</w:t>
      </w:r>
    </w:p>
    <w:p w14:paraId="03B871C4">
      <w:pPr>
        <w:spacing w:line="312" w:lineRule="auto"/>
        <w:ind w:firstLine="482" w:firstLineChars="200"/>
        <w:rPr>
          <w:rFonts w:hint="eastAsia" w:ascii="宋体" w:hAnsi="宋体" w:cs="宋体"/>
          <w:b/>
          <w:bCs/>
          <w:sz w:val="24"/>
          <w:szCs w:val="24"/>
        </w:rPr>
      </w:pPr>
    </w:p>
    <w:p w14:paraId="6961798E">
      <w:pPr>
        <w:pStyle w:val="15"/>
        <w:tabs>
          <w:tab w:val="right" w:leader="dot" w:pos="8296"/>
        </w:tabs>
        <w:rPr>
          <w:rFonts w:hint="eastAsia" w:ascii="宋体" w:hAnsi="宋体" w:cstheme="minorBidi"/>
          <w:sz w:val="21"/>
          <w:szCs w:val="22"/>
          <w14:ligatures w14:val="standardContextual"/>
        </w:rPr>
      </w:pPr>
      <w:r>
        <w:rPr>
          <w:rFonts w:ascii="宋体" w:hAnsi="宋体" w:cs="宋体"/>
          <w:bCs/>
          <w:sz w:val="24"/>
          <w:szCs w:val="24"/>
        </w:rPr>
        <w:fldChar w:fldCharType="begin"/>
      </w:r>
      <w:r>
        <w:rPr>
          <w:rFonts w:ascii="宋体" w:hAnsi="宋体" w:cs="宋体"/>
          <w:bCs/>
          <w:sz w:val="24"/>
          <w:szCs w:val="24"/>
        </w:rPr>
        <w:instrText xml:space="preserve">TOC \o "1-3" \h \u </w:instrText>
      </w:r>
      <w:r>
        <w:rPr>
          <w:rFonts w:ascii="宋体" w:hAnsi="宋体" w:cs="宋体"/>
          <w:bCs/>
          <w:sz w:val="24"/>
          <w:szCs w:val="24"/>
        </w:rPr>
        <w:fldChar w:fldCharType="separate"/>
      </w:r>
      <w:r>
        <w:fldChar w:fldCharType="begin"/>
      </w:r>
      <w:r>
        <w:instrText xml:space="preserve"> HYPERLINK \l "_Toc174907448" </w:instrText>
      </w:r>
      <w:r>
        <w:fldChar w:fldCharType="separate"/>
      </w:r>
      <w:r>
        <w:rPr>
          <w:rStyle w:val="27"/>
          <w:rFonts w:hint="default"/>
        </w:rPr>
        <w:t>第一部分  投标须知</w:t>
      </w:r>
      <w:r>
        <w:rPr>
          <w:rFonts w:hint="eastAsia" w:ascii="宋体" w:hAnsi="宋体"/>
        </w:rPr>
        <w:tab/>
      </w:r>
      <w:r>
        <w:rPr>
          <w:rFonts w:hint="eastAsia" w:ascii="宋体" w:hAnsi="宋体"/>
        </w:rPr>
        <w:fldChar w:fldCharType="begin"/>
      </w:r>
      <w:r>
        <w:rPr>
          <w:rFonts w:hint="eastAsia" w:ascii="宋体" w:hAnsi="宋体"/>
        </w:rPr>
        <w:instrText xml:space="preserve"> </w:instrText>
      </w:r>
      <w:r>
        <w:rPr>
          <w:rFonts w:ascii="宋体" w:hAnsi="宋体"/>
        </w:rPr>
        <w:instrText xml:space="preserve">PAGEREF _Toc174907448 \h</w:instrText>
      </w:r>
      <w:r>
        <w:rPr>
          <w:rFonts w:hint="eastAsia" w:ascii="宋体" w:hAnsi="宋体"/>
        </w:rPr>
        <w:instrText xml:space="preserve"> </w:instrText>
      </w:r>
      <w:r>
        <w:rPr>
          <w:rFonts w:hint="eastAsia" w:ascii="宋体" w:hAnsi="宋体"/>
        </w:rPr>
        <w:fldChar w:fldCharType="separate"/>
      </w:r>
      <w:r>
        <w:rPr>
          <w:rFonts w:ascii="宋体" w:hAnsi="宋体"/>
        </w:rPr>
        <w:t>1</w:t>
      </w:r>
      <w:r>
        <w:rPr>
          <w:rFonts w:hint="eastAsia" w:ascii="宋体" w:hAnsi="宋体"/>
        </w:rPr>
        <w:fldChar w:fldCharType="end"/>
      </w:r>
      <w:r>
        <w:rPr>
          <w:rFonts w:hint="eastAsia" w:ascii="宋体" w:hAnsi="宋体"/>
        </w:rPr>
        <w:fldChar w:fldCharType="end"/>
      </w:r>
    </w:p>
    <w:p w14:paraId="5B813418">
      <w:pPr>
        <w:pStyle w:val="15"/>
        <w:tabs>
          <w:tab w:val="right" w:leader="dot" w:pos="8296"/>
        </w:tabs>
        <w:rPr>
          <w:rFonts w:hint="eastAsia" w:ascii="宋体" w:hAnsi="宋体" w:cstheme="minorBidi"/>
          <w:sz w:val="21"/>
          <w:szCs w:val="22"/>
          <w14:ligatures w14:val="standardContextual"/>
        </w:rPr>
      </w:pPr>
      <w:r>
        <w:fldChar w:fldCharType="begin"/>
      </w:r>
      <w:r>
        <w:instrText xml:space="preserve"> HYPERLINK \l "_Toc174907449" </w:instrText>
      </w:r>
      <w:r>
        <w:fldChar w:fldCharType="separate"/>
      </w:r>
      <w:r>
        <w:rPr>
          <w:rStyle w:val="27"/>
          <w:rFonts w:hint="default"/>
        </w:rPr>
        <w:t>第二部分  招标项目需求书</w:t>
      </w:r>
      <w:r>
        <w:rPr>
          <w:rFonts w:hint="eastAsia" w:ascii="宋体" w:hAnsi="宋体"/>
        </w:rPr>
        <w:tab/>
      </w:r>
      <w:r>
        <w:rPr>
          <w:rFonts w:hint="eastAsia" w:ascii="宋体" w:hAnsi="宋体"/>
        </w:rPr>
        <w:fldChar w:fldCharType="begin"/>
      </w:r>
      <w:r>
        <w:rPr>
          <w:rFonts w:hint="eastAsia" w:ascii="宋体" w:hAnsi="宋体"/>
        </w:rPr>
        <w:instrText xml:space="preserve"> </w:instrText>
      </w:r>
      <w:r>
        <w:rPr>
          <w:rFonts w:ascii="宋体" w:hAnsi="宋体"/>
        </w:rPr>
        <w:instrText xml:space="preserve">PAGEREF _Toc174907449 \h</w:instrText>
      </w:r>
      <w:r>
        <w:rPr>
          <w:rFonts w:hint="eastAsia" w:ascii="宋体" w:hAnsi="宋体"/>
        </w:rPr>
        <w:instrText xml:space="preserve"> </w:instrText>
      </w:r>
      <w:r>
        <w:rPr>
          <w:rFonts w:hint="eastAsia" w:ascii="宋体" w:hAnsi="宋体"/>
        </w:rPr>
        <w:fldChar w:fldCharType="separate"/>
      </w:r>
      <w:r>
        <w:rPr>
          <w:rFonts w:ascii="宋体" w:hAnsi="宋体"/>
        </w:rPr>
        <w:t>3</w:t>
      </w:r>
      <w:r>
        <w:rPr>
          <w:rFonts w:hint="eastAsia" w:ascii="宋体" w:hAnsi="宋体"/>
        </w:rPr>
        <w:fldChar w:fldCharType="end"/>
      </w:r>
      <w:r>
        <w:rPr>
          <w:rFonts w:hint="eastAsia" w:ascii="宋体" w:hAnsi="宋体"/>
        </w:rPr>
        <w:fldChar w:fldCharType="end"/>
      </w:r>
    </w:p>
    <w:p w14:paraId="06B8720F">
      <w:pPr>
        <w:pStyle w:val="15"/>
        <w:tabs>
          <w:tab w:val="right" w:leader="dot" w:pos="8296"/>
        </w:tabs>
        <w:rPr>
          <w:rStyle w:val="27"/>
          <w:rFonts w:hint="default"/>
        </w:rPr>
      </w:pPr>
      <w:r>
        <w:fldChar w:fldCharType="begin"/>
      </w:r>
      <w:r>
        <w:instrText xml:space="preserve"> HYPERLINK \l "_Toc174907450" </w:instrText>
      </w:r>
      <w:r>
        <w:fldChar w:fldCharType="separate"/>
      </w:r>
      <w:r>
        <w:rPr>
          <w:rStyle w:val="27"/>
          <w:rFonts w:hint="default"/>
        </w:rPr>
        <w:t>第三部分  合同条款</w:t>
      </w:r>
      <w:r>
        <w:rPr>
          <w:rStyle w:val="27"/>
          <w:rFonts w:hint="default"/>
        </w:rPr>
        <w:tab/>
      </w:r>
      <w:r>
        <w:rPr>
          <w:rStyle w:val="27"/>
          <w:rFonts w:hint="default"/>
        </w:rPr>
        <w:fldChar w:fldCharType="begin"/>
      </w:r>
      <w:r>
        <w:rPr>
          <w:rStyle w:val="27"/>
          <w:rFonts w:hint="default"/>
        </w:rPr>
        <w:instrText xml:space="preserve"> PAGEREF _Toc174907450 \h </w:instrText>
      </w:r>
      <w:r>
        <w:rPr>
          <w:rStyle w:val="27"/>
          <w:rFonts w:hint="default"/>
        </w:rPr>
        <w:fldChar w:fldCharType="separate"/>
      </w:r>
      <w:r>
        <w:rPr>
          <w:rStyle w:val="27"/>
          <w:rFonts w:hint="default"/>
        </w:rPr>
        <w:t>12</w:t>
      </w:r>
      <w:r>
        <w:rPr>
          <w:rStyle w:val="27"/>
          <w:rFonts w:hint="default"/>
        </w:rPr>
        <w:fldChar w:fldCharType="end"/>
      </w:r>
      <w:r>
        <w:rPr>
          <w:rStyle w:val="27"/>
          <w:rFonts w:hint="default"/>
        </w:rPr>
        <w:fldChar w:fldCharType="end"/>
      </w:r>
    </w:p>
    <w:p w14:paraId="6CFC6E28">
      <w:pPr>
        <w:pStyle w:val="15"/>
        <w:tabs>
          <w:tab w:val="right" w:leader="dot" w:pos="8296"/>
        </w:tabs>
        <w:rPr>
          <w:rFonts w:hint="eastAsia" w:ascii="宋体" w:hAnsi="宋体" w:cstheme="minorBidi"/>
          <w:sz w:val="21"/>
          <w:szCs w:val="22"/>
          <w14:ligatures w14:val="standardContextual"/>
        </w:rPr>
      </w:pPr>
      <w:r>
        <w:fldChar w:fldCharType="begin"/>
      </w:r>
      <w:r>
        <w:instrText xml:space="preserve"> HYPERLINK \l "_Toc174907451" </w:instrText>
      </w:r>
      <w:r>
        <w:fldChar w:fldCharType="separate"/>
      </w:r>
      <w:r>
        <w:rPr>
          <w:rStyle w:val="27"/>
          <w:rFonts w:hint="default"/>
        </w:rPr>
        <w:t>第四部分  投标文件格式</w:t>
      </w:r>
      <w:r>
        <w:rPr>
          <w:rFonts w:hint="eastAsia" w:ascii="宋体" w:hAnsi="宋体"/>
        </w:rPr>
        <w:tab/>
      </w:r>
      <w:r>
        <w:rPr>
          <w:rFonts w:hint="eastAsia" w:ascii="宋体" w:hAnsi="宋体"/>
        </w:rPr>
        <w:fldChar w:fldCharType="begin"/>
      </w:r>
      <w:r>
        <w:rPr>
          <w:rFonts w:hint="eastAsia" w:ascii="宋体" w:hAnsi="宋体"/>
        </w:rPr>
        <w:instrText xml:space="preserve"> </w:instrText>
      </w:r>
      <w:r>
        <w:rPr>
          <w:rFonts w:ascii="宋体" w:hAnsi="宋体"/>
        </w:rPr>
        <w:instrText xml:space="preserve">PAGEREF _Toc174907451 \h</w:instrText>
      </w:r>
      <w:r>
        <w:rPr>
          <w:rFonts w:hint="eastAsia" w:ascii="宋体" w:hAnsi="宋体"/>
        </w:rPr>
        <w:instrText xml:space="preserve"> </w:instrText>
      </w:r>
      <w:r>
        <w:rPr>
          <w:rFonts w:hint="eastAsia" w:ascii="宋体" w:hAnsi="宋体"/>
        </w:rPr>
        <w:fldChar w:fldCharType="separate"/>
      </w:r>
      <w:r>
        <w:rPr>
          <w:rFonts w:ascii="宋体" w:hAnsi="宋体"/>
        </w:rPr>
        <w:t>17</w:t>
      </w:r>
      <w:r>
        <w:rPr>
          <w:rFonts w:hint="eastAsia" w:ascii="宋体" w:hAnsi="宋体"/>
        </w:rPr>
        <w:fldChar w:fldCharType="end"/>
      </w:r>
      <w:r>
        <w:rPr>
          <w:rFonts w:hint="eastAsia" w:ascii="宋体" w:hAnsi="宋体"/>
        </w:rPr>
        <w:fldChar w:fldCharType="end"/>
      </w:r>
    </w:p>
    <w:p w14:paraId="45D25388">
      <w:pPr>
        <w:pStyle w:val="15"/>
        <w:tabs>
          <w:tab w:val="right" w:leader="dot" w:pos="8312"/>
        </w:tabs>
        <w:spacing w:line="312" w:lineRule="auto"/>
        <w:ind w:firstLine="560" w:firstLineChars="200"/>
        <w:rPr>
          <w:rFonts w:hint="eastAsia" w:ascii="宋体" w:hAnsi="宋体" w:cs="宋体"/>
          <w:bCs/>
          <w:szCs w:val="24"/>
        </w:rPr>
      </w:pPr>
      <w:r>
        <w:rPr>
          <w:rFonts w:ascii="宋体" w:hAnsi="宋体" w:cs="宋体"/>
          <w:bCs/>
          <w:szCs w:val="24"/>
        </w:rPr>
        <w:fldChar w:fldCharType="end"/>
      </w:r>
      <w:bookmarkStart w:id="0" w:name="_Toc1386"/>
      <w:bookmarkStart w:id="1" w:name="_Toc21172"/>
      <w:bookmarkStart w:id="2" w:name="_Toc31717"/>
      <w:bookmarkStart w:id="3" w:name="_Toc9781"/>
      <w:bookmarkStart w:id="4" w:name="_Toc23850"/>
      <w:bookmarkStart w:id="5" w:name="_Toc5265"/>
    </w:p>
    <w:p w14:paraId="30DB5BA7">
      <w:pPr>
        <w:pStyle w:val="2"/>
        <w:spacing w:line="312" w:lineRule="auto"/>
        <w:ind w:firstLine="482" w:firstLineChars="200"/>
        <w:rPr>
          <w:rFonts w:hint="eastAsia" w:ascii="宋体" w:hAnsi="宋体"/>
        </w:rPr>
        <w:sectPr>
          <w:footerReference r:id="rId4" w:type="default"/>
          <w:pgSz w:w="11906" w:h="16838"/>
          <w:pgMar w:top="1440" w:right="1800" w:bottom="1440" w:left="1800" w:header="851" w:footer="992" w:gutter="0"/>
          <w:pgNumType w:start="1"/>
          <w:cols w:space="720" w:num="1"/>
          <w:docGrid w:type="lines" w:linePitch="312" w:charSpace="0"/>
        </w:sectPr>
      </w:pPr>
    </w:p>
    <w:p w14:paraId="6A57E7F0">
      <w:pPr>
        <w:pStyle w:val="2"/>
        <w:spacing w:line="312" w:lineRule="auto"/>
        <w:ind w:firstLine="482" w:firstLineChars="200"/>
        <w:rPr>
          <w:rFonts w:hint="eastAsia" w:ascii="宋体" w:hAnsi="宋体"/>
        </w:rPr>
      </w:pPr>
      <w:bookmarkStart w:id="6" w:name="_Toc174907448"/>
      <w:r>
        <w:rPr>
          <w:rFonts w:hint="eastAsia" w:ascii="宋体" w:hAnsi="宋体"/>
        </w:rPr>
        <w:t xml:space="preserve">第一部分 </w:t>
      </w:r>
      <w:bookmarkEnd w:id="0"/>
      <w:bookmarkEnd w:id="1"/>
      <w:bookmarkEnd w:id="2"/>
      <w:bookmarkEnd w:id="3"/>
      <w:bookmarkEnd w:id="4"/>
      <w:r>
        <w:rPr>
          <w:rFonts w:hint="eastAsia" w:ascii="宋体" w:hAnsi="宋体"/>
        </w:rPr>
        <w:t xml:space="preserve"> 投标</w:t>
      </w:r>
      <w:bookmarkEnd w:id="5"/>
      <w:bookmarkEnd w:id="6"/>
      <w:r>
        <w:rPr>
          <w:rFonts w:hint="eastAsia" w:ascii="宋体" w:hAnsi="宋体"/>
        </w:rPr>
        <w:t>须知</w:t>
      </w:r>
    </w:p>
    <w:p w14:paraId="4969CCF6">
      <w:pPr>
        <w:snapToGrid w:val="0"/>
        <w:spacing w:line="312" w:lineRule="auto"/>
        <w:jc w:val="left"/>
        <w:rPr>
          <w:rFonts w:hint="eastAsia" w:ascii="宋体" w:hAnsi="宋体"/>
          <w:sz w:val="24"/>
          <w:szCs w:val="24"/>
        </w:rPr>
      </w:pPr>
      <w:bookmarkStart w:id="7" w:name="_Toc25789"/>
      <w:bookmarkStart w:id="8" w:name="_Toc174857913"/>
      <w:bookmarkStart w:id="9" w:name="_Toc20966"/>
      <w:bookmarkStart w:id="10" w:name="_Toc174867428"/>
      <w:bookmarkStart w:id="11" w:name="_Toc24274"/>
      <w:bookmarkStart w:id="12" w:name="_Toc30445"/>
      <w:bookmarkStart w:id="13" w:name="_Toc22569"/>
      <w:bookmarkStart w:id="14" w:name="_Toc9779"/>
      <w:bookmarkStart w:id="15" w:name="_Toc23770"/>
      <w:bookmarkStart w:id="16" w:name="_Toc10574"/>
      <w:bookmarkStart w:id="17" w:name="_Toc27769"/>
      <w:r>
        <w:rPr>
          <w:rFonts w:hint="eastAsia" w:ascii="宋体" w:hAnsi="宋体"/>
          <w:sz w:val="24"/>
          <w:szCs w:val="24"/>
        </w:rPr>
        <w:t>一、项目名称</w:t>
      </w:r>
      <w:bookmarkEnd w:id="7"/>
      <w:bookmarkEnd w:id="8"/>
      <w:bookmarkEnd w:id="9"/>
      <w:bookmarkEnd w:id="10"/>
    </w:p>
    <w:p w14:paraId="7AE8CCFC">
      <w:pPr>
        <w:spacing w:line="312" w:lineRule="auto"/>
        <w:ind w:firstLine="480" w:firstLineChars="200"/>
        <w:rPr>
          <w:rFonts w:hint="eastAsia" w:ascii="宋体" w:hAnsi="宋体"/>
          <w:sz w:val="24"/>
          <w:szCs w:val="24"/>
        </w:rPr>
      </w:pPr>
      <w:r>
        <w:rPr>
          <w:rFonts w:hint="eastAsia" w:ascii="宋体" w:hAnsi="宋体"/>
          <w:sz w:val="24"/>
          <w:szCs w:val="24"/>
          <w:lang w:val="en-US" w:eastAsia="zh-CN"/>
        </w:rPr>
        <w:t>福州市阳光实验学校向日葵</w:t>
      </w:r>
      <w:r>
        <w:rPr>
          <w:rFonts w:hint="eastAsia" w:ascii="宋体" w:hAnsi="宋体"/>
          <w:sz w:val="24"/>
          <w:szCs w:val="24"/>
        </w:rPr>
        <w:t>餐厅食材供应商招标</w:t>
      </w:r>
    </w:p>
    <w:p w14:paraId="500CD4A9">
      <w:pPr>
        <w:snapToGrid w:val="0"/>
        <w:spacing w:line="312" w:lineRule="auto"/>
        <w:jc w:val="left"/>
        <w:rPr>
          <w:rFonts w:hint="eastAsia" w:ascii="宋体" w:hAnsi="宋体"/>
          <w:sz w:val="24"/>
          <w:szCs w:val="24"/>
        </w:rPr>
      </w:pPr>
      <w:bookmarkStart w:id="18" w:name="_Toc174867429"/>
      <w:bookmarkStart w:id="19" w:name="_Toc174857914"/>
      <w:r>
        <w:rPr>
          <w:rFonts w:hint="eastAsia" w:ascii="宋体" w:hAnsi="宋体"/>
          <w:sz w:val="24"/>
          <w:szCs w:val="24"/>
        </w:rPr>
        <w:t>二、项目内容</w:t>
      </w:r>
      <w:bookmarkEnd w:id="18"/>
      <w:bookmarkEnd w:id="19"/>
    </w:p>
    <w:p w14:paraId="17472DA4">
      <w:pPr>
        <w:snapToGrid w:val="0"/>
        <w:spacing w:line="312" w:lineRule="auto"/>
        <w:ind w:firstLine="480" w:firstLineChars="200"/>
        <w:jc w:val="left"/>
        <w:rPr>
          <w:ins w:id="0" w:author="Ethan" w:date="2026-08-06T11:59:17Z"/>
          <w:rFonts w:hint="eastAsia" w:ascii="宋体" w:hAnsi="宋体"/>
          <w:sz w:val="24"/>
          <w:szCs w:val="24"/>
        </w:rPr>
      </w:pPr>
      <w:r>
        <w:rPr>
          <w:rFonts w:hint="eastAsia" w:ascii="宋体" w:hAnsi="宋体"/>
          <w:sz w:val="24"/>
          <w:szCs w:val="24"/>
        </w:rPr>
        <w:t>本招标项目分为四个标段，兼投兼中：</w:t>
      </w:r>
    </w:p>
    <w:p w14:paraId="6BF2CDEB">
      <w:pPr>
        <w:snapToGrid w:val="0"/>
        <w:spacing w:line="312" w:lineRule="auto"/>
        <w:ind w:firstLine="480" w:firstLineChars="200"/>
        <w:jc w:val="left"/>
        <w:rPr>
          <w:del w:id="1" w:author="Ethan" w:date="2026-08-06T11:59:16Z"/>
          <w:rFonts w:hint="eastAsia" w:ascii="宋体" w:hAnsi="宋体"/>
          <w:sz w:val="24"/>
          <w:szCs w:val="24"/>
        </w:rPr>
      </w:pPr>
    </w:p>
    <w:p w14:paraId="7E2D046F">
      <w:pPr>
        <w:snapToGrid w:val="0"/>
        <w:ind w:firstLine="480" w:firstLineChars="200"/>
        <w:jc w:val="left"/>
        <w:rPr>
          <w:rFonts w:hint="eastAsia" w:ascii="宋体" w:hAnsi="宋体" w:cs="宋体"/>
          <w:sz w:val="24"/>
          <w:szCs w:val="24"/>
        </w:rPr>
        <w:pPrChange w:id="2" w:author="Ethan" w:date="2026-08-06T11:59:16Z">
          <w:pPr>
            <w:pStyle w:val="8"/>
            <w:spacing w:line="312" w:lineRule="auto"/>
            <w:ind w:firstLine="480" w:firstLineChars="200"/>
          </w:pPr>
        </w:pPrChange>
      </w:pPr>
      <w:r>
        <w:rPr>
          <w:rFonts w:hint="eastAsia" w:ascii="宋体" w:hAnsi="宋体" w:cs="宋体"/>
          <w:sz w:val="24"/>
          <w:szCs w:val="24"/>
        </w:rPr>
        <w:t>一标段：冻品项目，招标2家供货商；</w:t>
      </w:r>
    </w:p>
    <w:p w14:paraId="66A3A63B">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二标段：大米等主食及食用油项目，招标2家供货商；</w:t>
      </w:r>
    </w:p>
    <w:p w14:paraId="2F2D080A">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三标段：蔬菜等生鲜项目，招标2家供货商。</w:t>
      </w:r>
    </w:p>
    <w:p w14:paraId="640E8308">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四标段：调味品项目，招标2家供货商。</w:t>
      </w:r>
    </w:p>
    <w:p w14:paraId="6D9A42F8">
      <w:pPr>
        <w:snapToGrid w:val="0"/>
        <w:spacing w:line="312" w:lineRule="auto"/>
        <w:ind w:firstLine="480" w:firstLineChars="200"/>
        <w:jc w:val="left"/>
        <w:rPr>
          <w:rFonts w:hint="eastAsia" w:ascii="宋体" w:hAnsi="宋体"/>
          <w:sz w:val="24"/>
          <w:szCs w:val="24"/>
        </w:rPr>
      </w:pPr>
      <w:r>
        <w:rPr>
          <w:rFonts w:hint="eastAsia" w:ascii="宋体" w:hAnsi="宋体"/>
          <w:sz w:val="24"/>
          <w:szCs w:val="24"/>
        </w:rPr>
        <w:t>各标段2家供货商同时供货，具体供应方式以招标人确定的为准。合同签订之日算起，供货期限原则为一年，过程中采购人可视中标人履约情况，保留更换供应商或终止合同的权利。</w:t>
      </w:r>
    </w:p>
    <w:p w14:paraId="40C16690">
      <w:pPr>
        <w:snapToGrid w:val="0"/>
        <w:spacing w:line="312" w:lineRule="auto"/>
        <w:jc w:val="left"/>
        <w:rPr>
          <w:rFonts w:hint="eastAsia" w:ascii="宋体" w:hAnsi="宋体"/>
          <w:sz w:val="24"/>
          <w:szCs w:val="24"/>
        </w:rPr>
      </w:pPr>
      <w:r>
        <w:rPr>
          <w:rFonts w:hint="eastAsia" w:ascii="宋体" w:hAnsi="宋体"/>
          <w:sz w:val="24"/>
          <w:szCs w:val="24"/>
        </w:rPr>
        <w:t>三、质量要求</w:t>
      </w:r>
    </w:p>
    <w:p w14:paraId="5BFA96FC">
      <w:pPr>
        <w:pStyle w:val="8"/>
        <w:spacing w:line="312" w:lineRule="auto"/>
        <w:ind w:firstLine="480" w:firstLineChars="200"/>
        <w:rPr>
          <w:rFonts w:hint="eastAsia" w:ascii="宋体" w:hAnsi="宋体" w:cs="宋体"/>
          <w:sz w:val="24"/>
          <w:szCs w:val="24"/>
          <w:highlight w:val="none"/>
        </w:rPr>
      </w:pPr>
      <w:r>
        <w:rPr>
          <w:rFonts w:hint="eastAsia" w:ascii="宋体" w:hAnsi="宋体"/>
          <w:sz w:val="24"/>
          <w:szCs w:val="24"/>
        </w:rPr>
        <w:t>1、蔬</w:t>
      </w:r>
      <w:r>
        <w:rPr>
          <w:rFonts w:hint="eastAsia" w:ascii="宋体" w:hAnsi="宋体" w:cs="宋体"/>
          <w:sz w:val="24"/>
          <w:szCs w:val="24"/>
          <w:highlight w:val="none"/>
        </w:rPr>
        <w:t>菜要求：</w:t>
      </w:r>
      <w:r>
        <w:rPr>
          <w:rFonts w:hint="eastAsia" w:ascii="宋体" w:hAnsi="宋体" w:cs="宋体"/>
          <w:sz w:val="24"/>
          <w:szCs w:val="24"/>
          <w:highlight w:val="none"/>
          <w:lang w:val="en-US" w:eastAsia="zh-CN"/>
        </w:rPr>
        <w:t>详见招标项目需求书第二项技术及服务要求1.2</w:t>
      </w:r>
      <w:r>
        <w:rPr>
          <w:rFonts w:hint="eastAsia" w:ascii="宋体" w:hAnsi="宋体" w:cs="宋体"/>
          <w:sz w:val="24"/>
          <w:szCs w:val="24"/>
          <w:highlight w:val="none"/>
        </w:rPr>
        <w:t>；</w:t>
      </w:r>
    </w:p>
    <w:p w14:paraId="416CE472">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2、食用油要求：非转基因调和油</w:t>
      </w:r>
      <w:r>
        <w:rPr>
          <w:rFonts w:hint="eastAsia" w:ascii="宋体" w:hAnsi="宋体" w:cs="宋体"/>
          <w:sz w:val="24"/>
          <w:szCs w:val="24"/>
          <w:highlight w:val="none"/>
          <w:lang w:val="en-US" w:eastAsia="zh-CN"/>
        </w:rPr>
        <w:t>或大豆油</w:t>
      </w:r>
      <w:r>
        <w:rPr>
          <w:rFonts w:hint="eastAsia" w:ascii="宋体" w:hAnsi="宋体" w:cs="宋体"/>
          <w:sz w:val="24"/>
          <w:szCs w:val="24"/>
          <w:highlight w:val="none"/>
        </w:rPr>
        <w:t>。品牌要求为益海嘉里、中粮、佳格投资旗下子品牌。</w:t>
      </w:r>
    </w:p>
    <w:p w14:paraId="1EA78A4C">
      <w:pPr>
        <w:pStyle w:val="8"/>
        <w:spacing w:line="312" w:lineRule="auto"/>
        <w:ind w:firstLine="480" w:firstLineChars="200"/>
        <w:rPr>
          <w:rFonts w:hint="eastAsia" w:ascii="宋体" w:hAnsi="宋体" w:cs="宋体"/>
          <w:sz w:val="24"/>
          <w:szCs w:val="24"/>
        </w:rPr>
      </w:pPr>
      <w:r>
        <w:rPr>
          <w:rFonts w:hint="eastAsia" w:ascii="宋体" w:hAnsi="宋体" w:cs="宋体"/>
          <w:sz w:val="24"/>
          <w:szCs w:val="24"/>
          <w:highlight w:val="none"/>
        </w:rPr>
        <w:t>3、大米要求：品类为秋田小町</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东北米)或同品质梗米</w:t>
      </w:r>
      <w:r>
        <w:rPr>
          <w:rFonts w:hint="eastAsia"/>
          <w:highlight w:val="none"/>
          <w:lang w:val="en-US" w:eastAsia="zh-CN"/>
        </w:rPr>
        <w:t>，</w:t>
      </w:r>
      <w:r>
        <w:rPr>
          <w:rFonts w:hint="eastAsia"/>
          <w:sz w:val="24"/>
          <w:szCs w:val="24"/>
          <w:highlight w:val="none"/>
          <w:lang w:val="en-US" w:eastAsia="zh-CN"/>
        </w:rPr>
        <w:t>产地应为吉林</w:t>
      </w:r>
      <w:r>
        <w:rPr>
          <w:rFonts w:hint="eastAsia"/>
          <w:highlight w:val="none"/>
          <w:lang w:val="en-US" w:eastAsia="zh-CN"/>
        </w:rPr>
        <w:t>，</w:t>
      </w:r>
      <w:r>
        <w:rPr>
          <w:rFonts w:hint="eastAsia"/>
          <w:sz w:val="24"/>
          <w:szCs w:val="24"/>
          <w:highlight w:val="none"/>
          <w:lang w:val="en-US" w:eastAsia="zh-CN"/>
        </w:rPr>
        <w:t>要</w:t>
      </w:r>
      <w:r>
        <w:rPr>
          <w:rFonts w:hint="eastAsia" w:ascii="宋体" w:hAnsi="宋体" w:cs="宋体"/>
          <w:sz w:val="24"/>
          <w:szCs w:val="24"/>
          <w:highlight w:val="none"/>
        </w:rPr>
        <w:t>求为元宝</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福临门、旭禾</w:t>
      </w:r>
      <w:r>
        <w:rPr>
          <w:rFonts w:hint="eastAsia" w:ascii="宋体" w:hAnsi="宋体" w:cs="宋体"/>
          <w:sz w:val="24"/>
          <w:szCs w:val="24"/>
          <w:highlight w:val="none"/>
        </w:rPr>
        <w:t>或同等档次品牌。投标人提供大米样品1袋，重量5公斤，须与中标后配送的大米</w:t>
      </w:r>
      <w:r>
        <w:rPr>
          <w:rFonts w:hint="eastAsia" w:ascii="宋体" w:hAnsi="宋体" w:cs="宋体"/>
          <w:sz w:val="24"/>
          <w:szCs w:val="24"/>
        </w:rPr>
        <w:t>相同质量、相同包装（投标时只需装5公斤即可）。</w:t>
      </w:r>
    </w:p>
    <w:p w14:paraId="132A8E88">
      <w:pPr>
        <w:snapToGrid w:val="0"/>
        <w:spacing w:line="312" w:lineRule="auto"/>
        <w:ind w:firstLine="480" w:firstLineChars="200"/>
        <w:jc w:val="left"/>
        <w:rPr>
          <w:rFonts w:hint="eastAsia" w:ascii="宋体" w:hAnsi="宋体"/>
          <w:sz w:val="24"/>
          <w:szCs w:val="24"/>
        </w:rPr>
      </w:pPr>
      <w:r>
        <w:rPr>
          <w:rFonts w:hint="eastAsia" w:ascii="宋体" w:hAnsi="宋体"/>
          <w:sz w:val="24"/>
          <w:szCs w:val="24"/>
        </w:rPr>
        <w:t>4、调味品类品牌详招标清单。</w:t>
      </w:r>
    </w:p>
    <w:p w14:paraId="07882482">
      <w:pPr>
        <w:spacing w:line="312" w:lineRule="auto"/>
        <w:rPr>
          <w:rFonts w:hint="eastAsia" w:ascii="宋体" w:hAnsi="宋体"/>
          <w:spacing w:val="4"/>
          <w:sz w:val="24"/>
        </w:rPr>
      </w:pPr>
      <w:r>
        <w:rPr>
          <w:rFonts w:hint="eastAsia" w:ascii="宋体" w:hAnsi="宋体"/>
          <w:spacing w:val="4"/>
          <w:sz w:val="24"/>
        </w:rPr>
        <w:t>四、下单及验收机制</w:t>
      </w:r>
    </w:p>
    <w:p w14:paraId="2661156E">
      <w:pPr>
        <w:spacing w:line="312" w:lineRule="auto"/>
        <w:ind w:firstLine="496" w:firstLineChars="200"/>
        <w:rPr>
          <w:rFonts w:hint="eastAsia" w:ascii="宋体" w:hAnsi="宋体"/>
          <w:spacing w:val="4"/>
          <w:sz w:val="24"/>
        </w:rPr>
      </w:pPr>
      <w:r>
        <w:rPr>
          <w:rFonts w:hint="eastAsia" w:ascii="宋体" w:hAnsi="宋体"/>
          <w:spacing w:val="4"/>
          <w:sz w:val="24"/>
        </w:rPr>
        <w:t>由采购人统一下单</w:t>
      </w:r>
      <w:r>
        <w:rPr>
          <w:rFonts w:hint="eastAsia" w:ascii="宋体" w:hAnsi="宋体"/>
          <w:spacing w:val="4"/>
          <w:sz w:val="24"/>
          <w:lang w:eastAsia="zh-CN"/>
        </w:rPr>
        <w:t>，</w:t>
      </w:r>
      <w:r>
        <w:rPr>
          <w:rFonts w:hint="eastAsia" w:ascii="宋体" w:hAnsi="宋体"/>
          <w:spacing w:val="4"/>
          <w:sz w:val="24"/>
          <w:lang w:val="en-US" w:eastAsia="zh-CN"/>
        </w:rPr>
        <w:t>配送至指定档口位置，</w:t>
      </w:r>
      <w:r>
        <w:rPr>
          <w:rFonts w:hint="eastAsia" w:ascii="宋体" w:hAnsi="宋体"/>
          <w:spacing w:val="4"/>
          <w:sz w:val="24"/>
        </w:rPr>
        <w:t>统一验收。</w:t>
      </w:r>
    </w:p>
    <w:p w14:paraId="33350549">
      <w:pPr>
        <w:spacing w:line="312" w:lineRule="auto"/>
        <w:rPr>
          <w:rFonts w:hint="eastAsia" w:ascii="宋体" w:hAnsi="宋体"/>
          <w:spacing w:val="4"/>
          <w:sz w:val="24"/>
        </w:rPr>
      </w:pPr>
      <w:r>
        <w:rPr>
          <w:rFonts w:hint="eastAsia" w:ascii="宋体" w:hAnsi="宋体"/>
          <w:spacing w:val="4"/>
          <w:sz w:val="24"/>
        </w:rPr>
        <w:t>五、定价及调价机制</w:t>
      </w:r>
    </w:p>
    <w:p w14:paraId="053E6269">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一标段：冻品项目，按中标综合单价签订合同，调价周期为一</w:t>
      </w:r>
      <w:r>
        <w:rPr>
          <w:rFonts w:hint="eastAsia" w:ascii="宋体" w:hAnsi="宋体" w:cs="宋体"/>
          <w:sz w:val="24"/>
          <w:szCs w:val="24"/>
          <w:highlight w:val="none"/>
          <w:lang w:val="en-US" w:eastAsia="zh-CN"/>
        </w:rPr>
        <w:t>学期</w:t>
      </w:r>
      <w:r>
        <w:rPr>
          <w:rFonts w:hint="eastAsia" w:ascii="宋体" w:hAnsi="宋体" w:cs="宋体"/>
          <w:sz w:val="24"/>
          <w:szCs w:val="24"/>
          <w:highlight w:val="none"/>
        </w:rPr>
        <w:t>；</w:t>
      </w:r>
    </w:p>
    <w:p w14:paraId="1DBB5937">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二标段：大米等主食及食用油项目，按中标单价签订合同，调价周期为一</w:t>
      </w:r>
      <w:r>
        <w:rPr>
          <w:rFonts w:hint="eastAsia" w:ascii="宋体" w:hAnsi="宋体" w:cs="宋体"/>
          <w:sz w:val="24"/>
          <w:szCs w:val="24"/>
          <w:highlight w:val="none"/>
          <w:lang w:val="en-US" w:eastAsia="zh-CN"/>
        </w:rPr>
        <w:t>学期</w:t>
      </w:r>
      <w:r>
        <w:rPr>
          <w:rFonts w:hint="eastAsia" w:ascii="宋体" w:hAnsi="宋体" w:cs="宋体"/>
          <w:sz w:val="24"/>
          <w:szCs w:val="24"/>
          <w:highlight w:val="none"/>
        </w:rPr>
        <w:t>；</w:t>
      </w:r>
    </w:p>
    <w:p w14:paraId="74A748B1">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三标段：蔬菜等生鲜项目，中标价</w:t>
      </w:r>
      <w:r>
        <w:rPr>
          <w:rFonts w:hint="eastAsia" w:ascii="宋体" w:hAnsi="宋体" w:cs="宋体"/>
          <w:sz w:val="24"/>
          <w:szCs w:val="24"/>
          <w:highlight w:val="none"/>
        </w:rPr>
        <w:t>为8月2</w:t>
      </w:r>
      <w:r>
        <w:rPr>
          <w:rFonts w:hint="eastAsia" w:ascii="宋体" w:hAnsi="宋体" w:cs="宋体"/>
          <w:sz w:val="24"/>
          <w:szCs w:val="24"/>
          <w:highlight w:val="none"/>
          <w:lang w:val="en-US" w:eastAsia="zh-CN"/>
        </w:rPr>
        <w:t>1</w:t>
      </w:r>
      <w:r>
        <w:rPr>
          <w:rFonts w:hint="eastAsia" w:ascii="宋体" w:hAnsi="宋体" w:cs="宋体"/>
          <w:sz w:val="24"/>
          <w:szCs w:val="24"/>
          <w:highlight w:val="none"/>
        </w:rPr>
        <w:t>日至8月31日供</w:t>
      </w:r>
      <w:r>
        <w:rPr>
          <w:rFonts w:hint="eastAsia" w:ascii="宋体" w:hAnsi="宋体" w:cs="宋体"/>
          <w:sz w:val="24"/>
          <w:szCs w:val="24"/>
        </w:rPr>
        <w:t>应价格，后续每15天调价一次，即每月1号、15号为询价、定价日（如遇周末或法定节假日则顺延），并以询价的价格结算后续2周的蔬菜金额。</w:t>
      </w:r>
    </w:p>
    <w:p w14:paraId="2065697D">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四标段：调味品项目，按中标综合单价签订合同，调价周期为一</w:t>
      </w:r>
      <w:r>
        <w:rPr>
          <w:rFonts w:hint="eastAsia" w:ascii="宋体" w:hAnsi="宋体" w:cs="宋体"/>
          <w:sz w:val="24"/>
          <w:szCs w:val="24"/>
          <w:lang w:val="en-US" w:eastAsia="zh-CN"/>
        </w:rPr>
        <w:t>学期</w:t>
      </w:r>
      <w:r>
        <w:rPr>
          <w:rFonts w:hint="eastAsia" w:ascii="宋体" w:hAnsi="宋体" w:cs="宋体"/>
          <w:sz w:val="24"/>
          <w:szCs w:val="24"/>
        </w:rPr>
        <w:t>。</w:t>
      </w:r>
    </w:p>
    <w:p w14:paraId="232A53B6">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履约过程中如遇清单内没有的品类，则双方共同市场询价，协商定价。</w:t>
      </w:r>
    </w:p>
    <w:p w14:paraId="36867E39">
      <w:pPr>
        <w:pStyle w:val="8"/>
        <w:spacing w:line="312" w:lineRule="auto"/>
        <w:ind w:firstLine="480" w:firstLineChars="200"/>
        <w:rPr>
          <w:rFonts w:hint="eastAsia" w:ascii="宋体" w:hAnsi="宋体" w:cs="宋体"/>
          <w:sz w:val="24"/>
          <w:szCs w:val="24"/>
          <w:highlight w:val="none"/>
          <w:rPrChange w:id="3" w:author="Ethan" w:date="2026-08-06T14:13:47Z">
            <w:rPr>
              <w:rFonts w:hint="eastAsia" w:ascii="宋体" w:hAnsi="宋体" w:cs="宋体"/>
              <w:sz w:val="24"/>
              <w:szCs w:val="24"/>
            </w:rPr>
          </w:rPrChange>
        </w:rPr>
      </w:pPr>
      <w:r>
        <w:rPr>
          <w:rFonts w:hint="eastAsia" w:ascii="宋体" w:hAnsi="宋体" w:cs="宋体"/>
          <w:sz w:val="24"/>
          <w:szCs w:val="24"/>
        </w:rPr>
        <w:t>在价格执行周期内，若冻品项目市场价格波动超过±</w:t>
      </w:r>
      <w:r>
        <w:rPr>
          <w:rFonts w:hint="eastAsia" w:ascii="宋体" w:hAnsi="宋体" w:cs="宋体"/>
          <w:sz w:val="24"/>
          <w:szCs w:val="24"/>
          <w:lang w:val="en-US" w:eastAsia="zh-CN"/>
        </w:rPr>
        <w:t>15</w:t>
      </w:r>
      <w:r>
        <w:rPr>
          <w:rFonts w:ascii="宋体" w:hAnsi="宋体" w:cs="宋体"/>
          <w:sz w:val="24"/>
          <w:szCs w:val="24"/>
        </w:rPr>
        <w:t>%</w:t>
      </w:r>
      <w:r>
        <w:rPr>
          <w:rFonts w:hint="eastAsia" w:ascii="宋体" w:hAnsi="宋体" w:cs="宋体"/>
          <w:sz w:val="24"/>
          <w:szCs w:val="24"/>
        </w:rPr>
        <w:t>、大米等主食及食用油项目市场价格波动超过±10%、蔬菜等生鲜项目市场价格波动超过±</w:t>
      </w:r>
      <w:r>
        <w:rPr>
          <w:rFonts w:ascii="宋体" w:hAnsi="宋体" w:cs="宋体"/>
          <w:sz w:val="24"/>
          <w:szCs w:val="24"/>
        </w:rPr>
        <w:t>25%</w:t>
      </w:r>
      <w:r>
        <w:rPr>
          <w:rFonts w:hint="eastAsia" w:ascii="宋体" w:hAnsi="宋体" w:cs="宋体"/>
          <w:sz w:val="24"/>
          <w:szCs w:val="24"/>
        </w:rPr>
        <w:t>、调</w:t>
      </w:r>
      <w:r>
        <w:rPr>
          <w:rFonts w:hint="eastAsia" w:ascii="宋体" w:hAnsi="宋体" w:cs="宋体"/>
          <w:sz w:val="24"/>
          <w:szCs w:val="24"/>
          <w:highlight w:val="none"/>
          <w:rPrChange w:id="4" w:author="Ethan" w:date="2026-08-06T14:13:47Z">
            <w:rPr>
              <w:rFonts w:hint="eastAsia" w:ascii="宋体" w:hAnsi="宋体" w:cs="宋体"/>
              <w:sz w:val="24"/>
              <w:szCs w:val="24"/>
            </w:rPr>
          </w:rPrChange>
        </w:rPr>
        <w:t>味品项目市场价格波动超过±1</w:t>
      </w:r>
      <w:r>
        <w:rPr>
          <w:rFonts w:hint="eastAsia" w:ascii="宋体" w:hAnsi="宋体" w:cs="宋体"/>
          <w:sz w:val="24"/>
          <w:szCs w:val="24"/>
          <w:highlight w:val="none"/>
          <w:lang w:val="en-US" w:eastAsia="zh-CN"/>
          <w:rPrChange w:id="5" w:author="Ethan" w:date="2026-08-06T14:13:47Z">
            <w:rPr>
              <w:rFonts w:hint="eastAsia" w:ascii="宋体" w:hAnsi="宋体" w:cs="宋体"/>
              <w:sz w:val="24"/>
              <w:szCs w:val="24"/>
              <w:lang w:val="en-US" w:eastAsia="zh-CN"/>
            </w:rPr>
          </w:rPrChange>
        </w:rPr>
        <w:t>0</w:t>
      </w:r>
      <w:r>
        <w:rPr>
          <w:rFonts w:hint="eastAsia" w:ascii="宋体" w:hAnsi="宋体" w:cs="宋体"/>
          <w:sz w:val="24"/>
          <w:szCs w:val="24"/>
          <w:highlight w:val="none"/>
          <w:rPrChange w:id="6" w:author="Ethan" w:date="2026-08-06T14:13:47Z">
            <w:rPr>
              <w:rFonts w:hint="eastAsia" w:ascii="宋体" w:hAnsi="宋体" w:cs="宋体"/>
              <w:sz w:val="24"/>
              <w:szCs w:val="24"/>
            </w:rPr>
          </w:rPrChange>
        </w:rPr>
        <w:t>%，则双方共同市场询价，协商定价。</w:t>
      </w:r>
    </w:p>
    <w:p w14:paraId="5E16C063">
      <w:pPr>
        <w:pStyle w:val="32"/>
        <w:spacing w:line="312" w:lineRule="auto"/>
        <w:ind w:firstLine="0" w:firstLineChars="0"/>
        <w:rPr>
          <w:rFonts w:hint="eastAsia" w:ascii="宋体" w:hAnsi="宋体"/>
          <w:spacing w:val="4"/>
          <w:highlight w:val="none"/>
          <w:lang w:val="en-US"/>
          <w:rPrChange w:id="7" w:author="Ethan" w:date="2026-08-06T14:13:47Z">
            <w:rPr>
              <w:rFonts w:hint="eastAsia" w:ascii="宋体" w:hAnsi="宋体"/>
              <w:spacing w:val="4"/>
              <w:lang w:val="en-US"/>
            </w:rPr>
          </w:rPrChange>
        </w:rPr>
      </w:pPr>
      <w:r>
        <w:rPr>
          <w:rFonts w:hint="eastAsia" w:ascii="宋体" w:hAnsi="宋体"/>
          <w:spacing w:val="4"/>
          <w:highlight w:val="none"/>
          <w:lang w:val="en-US"/>
          <w:rPrChange w:id="8" w:author="Ethan" w:date="2026-08-06T14:13:47Z">
            <w:rPr>
              <w:rFonts w:hint="eastAsia" w:ascii="宋体" w:hAnsi="宋体"/>
              <w:spacing w:val="4"/>
              <w:lang w:val="en-US"/>
            </w:rPr>
          </w:rPrChange>
        </w:rPr>
        <w:t>六、结算方式</w:t>
      </w:r>
    </w:p>
    <w:p w14:paraId="0565E1D5">
      <w:pPr>
        <w:spacing w:line="312" w:lineRule="auto"/>
        <w:ind w:firstLine="496" w:firstLineChars="200"/>
        <w:rPr>
          <w:rFonts w:hint="eastAsia" w:ascii="宋体" w:hAnsi="宋体"/>
          <w:color w:val="auto"/>
          <w:spacing w:val="4"/>
          <w:sz w:val="24"/>
          <w:highlight w:val="none"/>
          <w:rPrChange w:id="9" w:author="Ethan" w:date="2026-08-06T14:19:46Z">
            <w:rPr>
              <w:rFonts w:hint="eastAsia" w:ascii="宋体" w:hAnsi="宋体"/>
              <w:spacing w:val="4"/>
              <w:sz w:val="24"/>
            </w:rPr>
          </w:rPrChange>
        </w:rPr>
      </w:pPr>
      <w:r>
        <w:rPr>
          <w:rFonts w:hint="eastAsia" w:ascii="宋体" w:hAnsi="宋体"/>
          <w:spacing w:val="4"/>
          <w:sz w:val="24"/>
          <w:highlight w:val="none"/>
          <w:rPrChange w:id="10" w:author="Ethan" w:date="2026-08-06T14:13:47Z">
            <w:rPr>
              <w:rFonts w:hint="eastAsia" w:ascii="宋体" w:hAnsi="宋体"/>
              <w:spacing w:val="4"/>
              <w:sz w:val="24"/>
            </w:rPr>
          </w:rPrChange>
        </w:rPr>
        <w:t>结款时间为每月1次，结款金额按审核后据实结算（特殊情况以合同为</w:t>
      </w:r>
      <w:r>
        <w:rPr>
          <w:rFonts w:hint="eastAsia" w:ascii="宋体" w:hAnsi="宋体"/>
          <w:color w:val="auto"/>
          <w:spacing w:val="4"/>
          <w:sz w:val="24"/>
          <w:highlight w:val="none"/>
          <w:rPrChange w:id="11" w:author="Ethan" w:date="2026-08-06T14:19:46Z">
            <w:rPr>
              <w:rFonts w:hint="eastAsia" w:ascii="宋体" w:hAnsi="宋体"/>
              <w:spacing w:val="4"/>
              <w:sz w:val="24"/>
            </w:rPr>
          </w:rPrChange>
        </w:rPr>
        <w:t>准）。中标人每月5日前，将上一月份采购人采购清单（应详细列明每日采购货物的品种、数量、结算价、总价等明细内容）汇总</w:t>
      </w:r>
      <w:r>
        <w:rPr>
          <w:rFonts w:hint="eastAsia" w:ascii="宋体" w:hAnsi="宋体"/>
          <w:color w:val="auto"/>
          <w:spacing w:val="4"/>
          <w:sz w:val="24"/>
          <w:highlight w:val="none"/>
          <w:rPrChange w:id="12" w:author="Ethan" w:date="2026-08-06T14:19:46Z">
            <w:rPr>
              <w:rFonts w:hint="eastAsia" w:ascii="宋体" w:hAnsi="宋体"/>
              <w:spacing w:val="4"/>
              <w:sz w:val="24"/>
            </w:rPr>
          </w:rPrChange>
        </w:rPr>
        <w:t>后</w:t>
      </w:r>
      <w:ins w:id="13" w:author="黄惠娟" w:date="2026-08-06T10:36:22Z">
        <w:r>
          <w:rPr>
            <w:rFonts w:hint="eastAsia" w:ascii="宋体" w:hAnsi="宋体"/>
            <w:color w:val="auto"/>
            <w:spacing w:val="4"/>
            <w:sz w:val="24"/>
            <w:highlight w:val="none"/>
            <w:lang w:val="en-US" w:eastAsia="zh-CN"/>
            <w:rPrChange w:id="14" w:author="Ethan" w:date="2026-08-06T14:19:46Z">
              <w:rPr>
                <w:rFonts w:hint="eastAsia" w:ascii="宋体" w:hAnsi="宋体"/>
                <w:spacing w:val="4"/>
                <w:sz w:val="24"/>
                <w:lang w:val="en-US" w:eastAsia="zh-CN"/>
              </w:rPr>
            </w:rPrChange>
          </w:rPr>
          <w:t>连同合规增值税发票</w:t>
        </w:r>
      </w:ins>
      <w:r>
        <w:rPr>
          <w:rFonts w:hint="eastAsia" w:ascii="宋体" w:hAnsi="宋体"/>
          <w:color w:val="auto"/>
          <w:spacing w:val="4"/>
          <w:sz w:val="24"/>
          <w:highlight w:val="none"/>
          <w:rPrChange w:id="16" w:author="Ethan" w:date="2026-08-06T14:19:46Z">
            <w:rPr>
              <w:rFonts w:hint="eastAsia" w:ascii="宋体" w:hAnsi="宋体"/>
              <w:spacing w:val="4"/>
              <w:sz w:val="24"/>
            </w:rPr>
          </w:rPrChange>
        </w:rPr>
        <w:t>提交采购人审核，</w:t>
      </w:r>
      <w:ins w:id="17" w:author="黄惠娟" w:date="2026-08-06T10:37:27Z">
        <w:r>
          <w:rPr>
            <w:rFonts w:hint="eastAsia" w:ascii="宋体" w:hAnsi="宋体"/>
            <w:color w:val="auto"/>
            <w:spacing w:val="4"/>
            <w:sz w:val="24"/>
            <w:highlight w:val="none"/>
            <w:lang w:val="en-US" w:eastAsia="zh-CN"/>
            <w:rPrChange w:id="18" w:author="Ethan" w:date="2026-08-06T14:19:46Z">
              <w:rPr>
                <w:rFonts w:hint="eastAsia" w:ascii="宋体" w:hAnsi="宋体"/>
                <w:spacing w:val="4"/>
                <w:sz w:val="24"/>
                <w:lang w:val="en-US" w:eastAsia="zh-CN"/>
              </w:rPr>
            </w:rPrChange>
          </w:rPr>
          <w:t>审核</w:t>
        </w:r>
      </w:ins>
      <w:ins w:id="20" w:author="黄惠娟" w:date="2026-08-06T10:37:28Z">
        <w:r>
          <w:rPr>
            <w:rFonts w:hint="eastAsia" w:ascii="宋体" w:hAnsi="宋体"/>
            <w:color w:val="auto"/>
            <w:spacing w:val="4"/>
            <w:sz w:val="24"/>
            <w:highlight w:val="none"/>
            <w:lang w:val="en-US" w:eastAsia="zh-CN"/>
            <w:rPrChange w:id="21" w:author="Ethan" w:date="2026-08-06T14:19:46Z">
              <w:rPr>
                <w:rFonts w:hint="eastAsia" w:ascii="宋体" w:hAnsi="宋体"/>
                <w:spacing w:val="4"/>
                <w:sz w:val="24"/>
                <w:lang w:val="en-US" w:eastAsia="zh-CN"/>
              </w:rPr>
            </w:rPrChange>
          </w:rPr>
          <w:t>完成后</w:t>
        </w:r>
      </w:ins>
      <w:ins w:id="23" w:author="黄惠娟" w:date="2026-08-06T10:37:30Z">
        <w:r>
          <w:rPr>
            <w:rFonts w:hint="eastAsia" w:ascii="宋体" w:hAnsi="宋体"/>
            <w:color w:val="auto"/>
            <w:spacing w:val="4"/>
            <w:sz w:val="24"/>
            <w:highlight w:val="none"/>
            <w:lang w:val="en-US" w:eastAsia="zh-CN"/>
            <w:rPrChange w:id="24" w:author="Ethan" w:date="2026-08-06T14:19:46Z">
              <w:rPr>
                <w:rFonts w:hint="eastAsia" w:ascii="宋体" w:hAnsi="宋体"/>
                <w:spacing w:val="4"/>
                <w:sz w:val="24"/>
                <w:lang w:val="en-US" w:eastAsia="zh-CN"/>
              </w:rPr>
            </w:rPrChange>
          </w:rPr>
          <w:t>当月</w:t>
        </w:r>
      </w:ins>
      <w:r>
        <w:rPr>
          <w:rFonts w:hint="eastAsia" w:ascii="宋体" w:hAnsi="宋体"/>
          <w:color w:val="auto"/>
          <w:spacing w:val="4"/>
          <w:sz w:val="24"/>
          <w:highlight w:val="none"/>
          <w:rPrChange w:id="26" w:author="Ethan" w:date="2026-08-06T14:19:46Z">
            <w:rPr>
              <w:rFonts w:hint="eastAsia" w:ascii="宋体" w:hAnsi="宋体"/>
              <w:spacing w:val="4"/>
              <w:sz w:val="24"/>
            </w:rPr>
          </w:rPrChange>
        </w:rPr>
        <w:t>15日前支付</w:t>
      </w:r>
      <w:ins w:id="27" w:author="黄惠娟" w:date="2026-08-06T10:37:48Z">
        <w:r>
          <w:rPr>
            <w:rFonts w:hint="eastAsia" w:ascii="宋体" w:hAnsi="宋体"/>
            <w:color w:val="auto"/>
            <w:spacing w:val="4"/>
            <w:sz w:val="24"/>
            <w:highlight w:val="none"/>
            <w:lang w:eastAsia="zh-CN"/>
            <w:rPrChange w:id="28" w:author="Ethan" w:date="2026-08-06T14:19:46Z">
              <w:rPr>
                <w:rFonts w:hint="eastAsia" w:ascii="宋体" w:hAnsi="宋体"/>
                <w:spacing w:val="4"/>
                <w:sz w:val="24"/>
                <w:lang w:eastAsia="zh-CN"/>
              </w:rPr>
            </w:rPrChange>
          </w:rPr>
          <w:t>，</w:t>
        </w:r>
      </w:ins>
      <w:ins w:id="30" w:author="黄惠娟" w:date="2026-08-06T10:37:49Z">
        <w:r>
          <w:rPr>
            <w:rFonts w:hint="eastAsia" w:ascii="宋体" w:hAnsi="宋体"/>
            <w:color w:val="auto"/>
            <w:spacing w:val="4"/>
            <w:sz w:val="24"/>
            <w:highlight w:val="none"/>
            <w:lang w:eastAsia="zh-CN"/>
            <w:rPrChange w:id="31" w:author="Ethan" w:date="2026-08-06T14:19:46Z">
              <w:rPr>
                <w:rFonts w:hint="eastAsia" w:ascii="宋体" w:hAnsi="宋体"/>
                <w:spacing w:val="4"/>
                <w:sz w:val="24"/>
                <w:lang w:eastAsia="zh-CN"/>
              </w:rPr>
            </w:rPrChange>
          </w:rPr>
          <w:t>中标人未</w:t>
        </w:r>
      </w:ins>
      <w:ins w:id="33" w:author="黄惠娟" w:date="2026-08-06T10:38:20Z">
        <w:r>
          <w:rPr>
            <w:rFonts w:hint="eastAsia" w:ascii="宋体" w:hAnsi="宋体"/>
            <w:color w:val="auto"/>
            <w:spacing w:val="4"/>
            <w:sz w:val="24"/>
            <w:highlight w:val="none"/>
            <w:lang w:val="en-US" w:eastAsia="zh-CN"/>
            <w:rPrChange w:id="34" w:author="Ethan" w:date="2026-08-06T14:19:46Z">
              <w:rPr>
                <w:rFonts w:hint="eastAsia" w:ascii="宋体" w:hAnsi="宋体"/>
                <w:spacing w:val="4"/>
                <w:sz w:val="24"/>
                <w:lang w:val="en-US" w:eastAsia="zh-CN"/>
              </w:rPr>
            </w:rPrChange>
          </w:rPr>
          <w:t>完整</w:t>
        </w:r>
      </w:ins>
      <w:ins w:id="36" w:author="黄惠娟" w:date="2026-08-06T10:37:49Z">
        <w:r>
          <w:rPr>
            <w:rFonts w:hint="eastAsia" w:ascii="宋体" w:hAnsi="宋体"/>
            <w:color w:val="auto"/>
            <w:spacing w:val="4"/>
            <w:sz w:val="24"/>
            <w:highlight w:val="none"/>
            <w:lang w:eastAsia="zh-CN"/>
            <w:rPrChange w:id="37" w:author="Ethan" w:date="2026-08-06T14:19:46Z">
              <w:rPr>
                <w:rFonts w:hint="eastAsia" w:ascii="宋体" w:hAnsi="宋体"/>
                <w:spacing w:val="4"/>
                <w:sz w:val="24"/>
                <w:lang w:eastAsia="zh-CN"/>
              </w:rPr>
            </w:rPrChange>
          </w:rPr>
          <w:t>提供</w:t>
        </w:r>
      </w:ins>
      <w:ins w:id="39" w:author="黄惠娟" w:date="2026-08-06T10:38:15Z">
        <w:r>
          <w:rPr>
            <w:rFonts w:hint="eastAsia" w:ascii="宋体" w:hAnsi="宋体"/>
            <w:color w:val="auto"/>
            <w:spacing w:val="4"/>
            <w:sz w:val="24"/>
            <w:highlight w:val="none"/>
            <w:lang w:val="en-US" w:eastAsia="zh-CN"/>
            <w:rPrChange w:id="40" w:author="Ethan" w:date="2026-08-06T14:19:46Z">
              <w:rPr>
                <w:rFonts w:hint="eastAsia" w:ascii="宋体" w:hAnsi="宋体"/>
                <w:spacing w:val="4"/>
                <w:sz w:val="24"/>
                <w:lang w:val="en-US" w:eastAsia="zh-CN"/>
              </w:rPr>
            </w:rPrChange>
          </w:rPr>
          <w:t>前述</w:t>
        </w:r>
      </w:ins>
      <w:ins w:id="42" w:author="黄惠娟" w:date="2026-08-06T10:38:16Z">
        <w:r>
          <w:rPr>
            <w:rFonts w:hint="eastAsia" w:ascii="宋体" w:hAnsi="宋体"/>
            <w:color w:val="auto"/>
            <w:spacing w:val="4"/>
            <w:sz w:val="24"/>
            <w:highlight w:val="none"/>
            <w:lang w:val="en-US" w:eastAsia="zh-CN"/>
            <w:rPrChange w:id="43" w:author="Ethan" w:date="2026-08-06T14:19:46Z">
              <w:rPr>
                <w:rFonts w:hint="eastAsia" w:ascii="宋体" w:hAnsi="宋体"/>
                <w:spacing w:val="4"/>
                <w:sz w:val="24"/>
                <w:lang w:val="en-US" w:eastAsia="zh-CN"/>
              </w:rPr>
            </w:rPrChange>
          </w:rPr>
          <w:t>材料</w:t>
        </w:r>
      </w:ins>
      <w:ins w:id="45" w:author="黄惠娟" w:date="2026-08-06T10:37:49Z">
        <w:r>
          <w:rPr>
            <w:rFonts w:hint="eastAsia" w:ascii="宋体" w:hAnsi="宋体"/>
            <w:color w:val="auto"/>
            <w:spacing w:val="4"/>
            <w:sz w:val="24"/>
            <w:highlight w:val="none"/>
            <w:lang w:eastAsia="zh-CN"/>
            <w:rPrChange w:id="46" w:author="Ethan" w:date="2026-08-06T14:19:46Z">
              <w:rPr>
                <w:rFonts w:hint="eastAsia" w:ascii="宋体" w:hAnsi="宋体"/>
                <w:spacing w:val="4"/>
                <w:sz w:val="24"/>
                <w:lang w:eastAsia="zh-CN"/>
              </w:rPr>
            </w:rPrChange>
          </w:rPr>
          <w:t>，采购人有权顺延付款且不承担逾期责任。</w:t>
        </w:r>
      </w:ins>
      <w:del w:id="48" w:author="黄惠娟" w:date="2026-08-06T10:37:47Z">
        <w:r>
          <w:rPr>
            <w:rFonts w:hint="eastAsia" w:ascii="宋体" w:hAnsi="宋体"/>
            <w:color w:val="auto"/>
            <w:spacing w:val="4"/>
            <w:sz w:val="24"/>
            <w:highlight w:val="none"/>
            <w:rPrChange w:id="49" w:author="Ethan" w:date="2026-08-06T14:19:46Z">
              <w:rPr>
                <w:rFonts w:hint="eastAsia" w:ascii="宋体" w:hAnsi="宋体"/>
                <w:spacing w:val="4"/>
                <w:sz w:val="24"/>
              </w:rPr>
            </w:rPrChange>
          </w:rPr>
          <w:delText>。</w:delText>
        </w:r>
      </w:del>
    </w:p>
    <w:p w14:paraId="58CF184B">
      <w:pPr>
        <w:pStyle w:val="32"/>
        <w:spacing w:line="312" w:lineRule="auto"/>
        <w:ind w:firstLine="0" w:firstLineChars="0"/>
        <w:rPr>
          <w:rFonts w:hint="eastAsia" w:ascii="宋体" w:hAnsi="宋体"/>
          <w:color w:val="auto"/>
          <w:spacing w:val="4"/>
          <w:highlight w:val="none"/>
          <w:lang w:val="en-US"/>
          <w:rPrChange w:id="51" w:author="Ethan" w:date="2026-08-06T14:19:46Z">
            <w:rPr>
              <w:rFonts w:hint="eastAsia" w:ascii="宋体" w:hAnsi="宋体"/>
              <w:spacing w:val="4"/>
              <w:lang w:val="en-US"/>
            </w:rPr>
          </w:rPrChange>
        </w:rPr>
      </w:pPr>
      <w:r>
        <w:rPr>
          <w:rFonts w:hint="eastAsia" w:ascii="宋体" w:hAnsi="宋体"/>
          <w:color w:val="auto"/>
          <w:spacing w:val="4"/>
          <w:highlight w:val="none"/>
          <w:lang w:val="en-US"/>
          <w:rPrChange w:id="52" w:author="Ethan" w:date="2026-08-06T14:19:46Z">
            <w:rPr>
              <w:rFonts w:hint="eastAsia" w:ascii="宋体" w:hAnsi="宋体"/>
              <w:spacing w:val="4"/>
              <w:lang w:val="en-US"/>
            </w:rPr>
          </w:rPrChange>
        </w:rPr>
        <w:t>七、保证金</w:t>
      </w:r>
    </w:p>
    <w:p w14:paraId="1BE3E724">
      <w:pPr>
        <w:pStyle w:val="32"/>
        <w:spacing w:line="312" w:lineRule="auto"/>
        <w:ind w:firstLine="496"/>
        <w:rPr>
          <w:rFonts w:hint="eastAsia" w:ascii="宋体" w:hAnsi="宋体"/>
          <w:color w:val="auto"/>
          <w:spacing w:val="4"/>
          <w:highlight w:val="none"/>
          <w:lang w:val="en-US"/>
          <w:rPrChange w:id="53" w:author="Ethan" w:date="2026-08-06T14:19:46Z">
            <w:rPr>
              <w:rFonts w:hint="eastAsia" w:ascii="宋体" w:hAnsi="宋体"/>
              <w:spacing w:val="4"/>
              <w:lang w:val="en-US"/>
            </w:rPr>
          </w:rPrChange>
        </w:rPr>
      </w:pPr>
      <w:r>
        <w:rPr>
          <w:rFonts w:hint="eastAsia" w:ascii="宋体" w:hAnsi="宋体"/>
          <w:color w:val="auto"/>
          <w:spacing w:val="4"/>
          <w:highlight w:val="none"/>
          <w:lang w:val="en-US"/>
          <w:rPrChange w:id="54" w:author="Ethan" w:date="2026-08-06T14:19:46Z">
            <w:rPr>
              <w:rFonts w:hint="eastAsia" w:ascii="宋体" w:hAnsi="宋体"/>
              <w:spacing w:val="4"/>
              <w:lang w:val="en-US"/>
            </w:rPr>
          </w:rPrChange>
        </w:rPr>
        <w:t>本项目不收取投标保证金、履约保证金。</w:t>
      </w:r>
    </w:p>
    <w:p w14:paraId="7894C401">
      <w:pPr>
        <w:pStyle w:val="32"/>
        <w:spacing w:line="312" w:lineRule="auto"/>
        <w:ind w:firstLine="0" w:firstLineChars="0"/>
        <w:rPr>
          <w:rFonts w:hint="default" w:ascii="宋体" w:hAnsi="宋体" w:eastAsia="宋体"/>
          <w:color w:val="auto"/>
          <w:spacing w:val="4"/>
          <w:highlight w:val="none"/>
          <w:lang w:val="en-US" w:eastAsia="zh-CN"/>
          <w:rPrChange w:id="55" w:author="Ethan" w:date="2026-08-06T14:19:46Z">
            <w:rPr>
              <w:rFonts w:hint="default" w:ascii="宋体" w:hAnsi="宋体" w:eastAsia="宋体"/>
              <w:spacing w:val="4"/>
              <w:highlight w:val="none"/>
              <w:lang w:val="en-US" w:eastAsia="zh-CN"/>
            </w:rPr>
          </w:rPrChange>
        </w:rPr>
      </w:pPr>
      <w:r>
        <w:rPr>
          <w:rFonts w:hint="eastAsia" w:ascii="宋体" w:hAnsi="宋体"/>
          <w:color w:val="auto"/>
          <w:spacing w:val="4"/>
          <w:highlight w:val="none"/>
          <w:lang w:val="en-US"/>
          <w:rPrChange w:id="56" w:author="Ethan" w:date="2026-08-06T14:19:46Z">
            <w:rPr>
              <w:rFonts w:hint="eastAsia" w:ascii="宋体" w:hAnsi="宋体"/>
              <w:spacing w:val="4"/>
              <w:lang w:val="en-US"/>
            </w:rPr>
          </w:rPrChange>
        </w:rPr>
        <w:t>八、投标文</w:t>
      </w:r>
      <w:r>
        <w:rPr>
          <w:rFonts w:hint="eastAsia" w:ascii="宋体" w:hAnsi="宋体"/>
          <w:color w:val="auto"/>
          <w:spacing w:val="4"/>
          <w:highlight w:val="none"/>
          <w:lang w:val="en-US"/>
          <w:rPrChange w:id="57" w:author="Ethan" w:date="2026-08-06T14:19:46Z">
            <w:rPr>
              <w:rFonts w:hint="eastAsia" w:ascii="宋体" w:hAnsi="宋体"/>
              <w:spacing w:val="4"/>
              <w:highlight w:val="none"/>
              <w:lang w:val="en-US"/>
            </w:rPr>
          </w:rPrChange>
        </w:rPr>
        <w:t>件要求</w:t>
      </w:r>
      <w:r>
        <w:rPr>
          <w:rFonts w:hint="eastAsia" w:ascii="宋体" w:hAnsi="宋体"/>
          <w:color w:val="auto"/>
          <w:spacing w:val="4"/>
          <w:highlight w:val="none"/>
          <w:lang w:val="en-US" w:eastAsia="zh-CN"/>
          <w:rPrChange w:id="58" w:author="Ethan" w:date="2026-08-06T14:19:46Z">
            <w:rPr>
              <w:rFonts w:hint="eastAsia" w:ascii="宋体" w:hAnsi="宋体"/>
              <w:spacing w:val="4"/>
              <w:highlight w:val="none"/>
              <w:lang w:val="en-US" w:eastAsia="zh-CN"/>
            </w:rPr>
          </w:rPrChange>
        </w:rPr>
        <w:t>（见附件一：投标书）</w:t>
      </w:r>
    </w:p>
    <w:p w14:paraId="3A625058">
      <w:pPr>
        <w:pStyle w:val="32"/>
        <w:spacing w:line="312" w:lineRule="auto"/>
        <w:ind w:firstLine="496"/>
        <w:rPr>
          <w:rFonts w:hint="eastAsia" w:ascii="宋体" w:hAnsi="宋体"/>
          <w:color w:val="auto"/>
          <w:spacing w:val="4"/>
          <w:highlight w:val="none"/>
          <w:lang w:val="en-US"/>
          <w:rPrChange w:id="59" w:author="Ethan" w:date="2026-08-06T14:19:46Z">
            <w:rPr>
              <w:rFonts w:hint="eastAsia" w:ascii="宋体" w:hAnsi="宋体"/>
              <w:spacing w:val="4"/>
              <w:lang w:val="en-US"/>
            </w:rPr>
          </w:rPrChange>
        </w:rPr>
      </w:pPr>
      <w:r>
        <w:rPr>
          <w:rFonts w:hint="eastAsia" w:ascii="宋体" w:hAnsi="宋体"/>
          <w:color w:val="auto"/>
          <w:spacing w:val="4"/>
          <w:highlight w:val="none"/>
          <w:lang w:val="en-US"/>
          <w:rPrChange w:id="60" w:author="Ethan" w:date="2026-08-06T14:19:46Z">
            <w:rPr>
              <w:rFonts w:hint="eastAsia" w:ascii="宋体" w:hAnsi="宋体"/>
              <w:spacing w:val="4"/>
              <w:lang w:val="en-US"/>
            </w:rPr>
          </w:rPrChange>
        </w:rPr>
        <w:t>标书要求： 壹（正、副本） 套；标书需加盖公章、法人章、骑缝章。</w:t>
      </w:r>
    </w:p>
    <w:p w14:paraId="4890BD8F">
      <w:pPr>
        <w:pStyle w:val="32"/>
        <w:spacing w:line="312" w:lineRule="auto"/>
        <w:ind w:firstLine="496"/>
        <w:rPr>
          <w:rFonts w:hint="eastAsia" w:ascii="宋体" w:hAnsi="宋体"/>
          <w:color w:val="auto"/>
          <w:spacing w:val="4"/>
          <w:highlight w:val="none"/>
          <w:lang w:val="en-US"/>
          <w:rPrChange w:id="61" w:author="Ethan" w:date="2026-08-06T14:19:46Z">
            <w:rPr>
              <w:rFonts w:hint="eastAsia" w:ascii="宋体" w:hAnsi="宋体"/>
              <w:spacing w:val="4"/>
              <w:lang w:val="en-US"/>
            </w:rPr>
          </w:rPrChange>
        </w:rPr>
      </w:pPr>
      <w:r>
        <w:rPr>
          <w:rFonts w:hint="eastAsia" w:ascii="宋体" w:hAnsi="宋体"/>
          <w:color w:val="auto"/>
          <w:spacing w:val="4"/>
          <w:highlight w:val="none"/>
          <w:lang w:val="en-US"/>
          <w:rPrChange w:id="62" w:author="Ethan" w:date="2026-08-06T14:19:46Z">
            <w:rPr>
              <w:rFonts w:hint="eastAsia" w:ascii="宋体" w:hAnsi="宋体"/>
              <w:spacing w:val="4"/>
              <w:lang w:val="en-US"/>
            </w:rPr>
          </w:rPrChange>
        </w:rPr>
        <w:t>电子标书要求：标书电子版（可编辑版excel报价文件）存入U盘与投标总价盖章版纸质标书密封后按要求时间送达。</w:t>
      </w:r>
    </w:p>
    <w:p w14:paraId="594E1D60">
      <w:pPr>
        <w:pStyle w:val="32"/>
        <w:spacing w:line="312" w:lineRule="auto"/>
        <w:ind w:firstLine="496"/>
        <w:rPr>
          <w:rFonts w:hint="eastAsia" w:ascii="宋体" w:hAnsi="宋体"/>
          <w:color w:val="auto"/>
          <w:spacing w:val="4"/>
          <w:highlight w:val="none"/>
          <w:lang w:val="en-US"/>
          <w:rPrChange w:id="63" w:author="Ethan" w:date="2026-08-06T14:19:46Z">
            <w:rPr>
              <w:rFonts w:hint="eastAsia" w:ascii="宋体" w:hAnsi="宋体"/>
              <w:spacing w:val="4"/>
              <w:lang w:val="en-US"/>
            </w:rPr>
          </w:rPrChange>
        </w:rPr>
      </w:pPr>
      <w:r>
        <w:rPr>
          <w:rFonts w:hint="eastAsia" w:ascii="宋体" w:hAnsi="宋体"/>
          <w:color w:val="auto"/>
          <w:spacing w:val="4"/>
          <w:highlight w:val="none"/>
          <w:lang w:val="en-US"/>
          <w:rPrChange w:id="64" w:author="Ethan" w:date="2026-08-06T14:19:46Z">
            <w:rPr>
              <w:rFonts w:hint="eastAsia" w:ascii="宋体" w:hAnsi="宋体"/>
              <w:spacing w:val="4"/>
              <w:lang w:val="en-US"/>
            </w:rPr>
          </w:rPrChange>
        </w:rPr>
        <w:t>书面标书与电子标书内容不一致将被作为无效标处理。</w:t>
      </w:r>
    </w:p>
    <w:p w14:paraId="6B0C16A7">
      <w:pPr>
        <w:spacing w:line="312" w:lineRule="auto"/>
        <w:rPr>
          <w:rFonts w:hint="eastAsia" w:ascii="宋体" w:hAnsi="宋体"/>
          <w:color w:val="auto"/>
          <w:spacing w:val="4"/>
          <w:sz w:val="24"/>
          <w:highlight w:val="none"/>
          <w:rPrChange w:id="65" w:author="Ethan" w:date="2026-08-06T14:19:46Z">
            <w:rPr>
              <w:rFonts w:hint="eastAsia" w:ascii="宋体" w:hAnsi="宋体"/>
              <w:spacing w:val="4"/>
              <w:sz w:val="24"/>
            </w:rPr>
          </w:rPrChange>
        </w:rPr>
      </w:pPr>
      <w:r>
        <w:rPr>
          <w:rFonts w:hint="eastAsia" w:ascii="宋体" w:hAnsi="宋体"/>
          <w:color w:val="auto"/>
          <w:spacing w:val="4"/>
          <w:sz w:val="24"/>
          <w:highlight w:val="none"/>
          <w:rPrChange w:id="66" w:author="Ethan" w:date="2026-08-06T14:19:46Z">
            <w:rPr>
              <w:rFonts w:hint="eastAsia" w:ascii="宋体" w:hAnsi="宋体"/>
              <w:spacing w:val="4"/>
              <w:sz w:val="24"/>
            </w:rPr>
          </w:rPrChange>
        </w:rPr>
        <w:t>九、招投标时间安排</w:t>
      </w:r>
    </w:p>
    <w:p w14:paraId="4308B80B">
      <w:pPr>
        <w:snapToGrid w:val="0"/>
        <w:spacing w:line="312" w:lineRule="auto"/>
        <w:ind w:firstLine="480" w:firstLineChars="200"/>
        <w:jc w:val="left"/>
        <w:rPr>
          <w:rFonts w:hint="eastAsia" w:ascii="宋体" w:hAnsi="宋体"/>
          <w:color w:val="auto"/>
          <w:sz w:val="24"/>
          <w:szCs w:val="24"/>
          <w:highlight w:val="none"/>
          <w:rPrChange w:id="67" w:author="Ethan" w:date="2026-08-06T14:19:46Z">
            <w:rPr>
              <w:rFonts w:hint="eastAsia" w:ascii="宋体" w:hAnsi="宋体"/>
              <w:sz w:val="24"/>
              <w:szCs w:val="24"/>
            </w:rPr>
          </w:rPrChange>
        </w:rPr>
      </w:pPr>
      <w:r>
        <w:rPr>
          <w:rFonts w:hint="eastAsia" w:ascii="宋体" w:hAnsi="宋体"/>
          <w:color w:val="auto"/>
          <w:sz w:val="24"/>
          <w:szCs w:val="24"/>
          <w:highlight w:val="none"/>
          <w:rPrChange w:id="68" w:author="Ethan" w:date="2026-08-06T14:19:46Z">
            <w:rPr>
              <w:rFonts w:hint="eastAsia" w:ascii="宋体" w:hAnsi="宋体"/>
              <w:sz w:val="24"/>
              <w:szCs w:val="24"/>
            </w:rPr>
          </w:rPrChange>
        </w:rPr>
        <w:t>发标时间：具体以招标人发标时间为准</w:t>
      </w:r>
    </w:p>
    <w:p w14:paraId="40895CA1">
      <w:pPr>
        <w:snapToGrid w:val="0"/>
        <w:spacing w:line="312" w:lineRule="auto"/>
        <w:ind w:firstLine="480" w:firstLineChars="200"/>
        <w:jc w:val="left"/>
        <w:rPr>
          <w:rFonts w:hint="eastAsia" w:ascii="宋体" w:hAnsi="宋体"/>
          <w:color w:val="auto"/>
          <w:sz w:val="24"/>
          <w:szCs w:val="24"/>
          <w:highlight w:val="none"/>
          <w:rPrChange w:id="69" w:author="Ethan" w:date="2026-08-06T14:19:46Z">
            <w:rPr>
              <w:rFonts w:hint="eastAsia" w:ascii="宋体" w:hAnsi="宋体"/>
              <w:sz w:val="24"/>
              <w:szCs w:val="24"/>
              <w:highlight w:val="none"/>
            </w:rPr>
          </w:rPrChange>
        </w:rPr>
      </w:pPr>
      <w:r>
        <w:rPr>
          <w:rFonts w:hint="eastAsia" w:ascii="宋体" w:hAnsi="宋体"/>
          <w:color w:val="auto"/>
          <w:sz w:val="24"/>
          <w:szCs w:val="24"/>
          <w:highlight w:val="none"/>
          <w:rPrChange w:id="70" w:author="Ethan" w:date="2026-08-06T14:19:46Z">
            <w:rPr>
              <w:rFonts w:hint="eastAsia" w:ascii="宋体" w:hAnsi="宋体"/>
              <w:sz w:val="24"/>
              <w:szCs w:val="24"/>
              <w:highlight w:val="none"/>
            </w:rPr>
          </w:rPrChange>
        </w:rPr>
        <w:t>答疑提出时间：202</w:t>
      </w:r>
      <w:r>
        <w:rPr>
          <w:rFonts w:hint="eastAsia" w:ascii="宋体" w:hAnsi="宋体"/>
          <w:color w:val="auto"/>
          <w:sz w:val="24"/>
          <w:szCs w:val="24"/>
          <w:highlight w:val="none"/>
          <w:lang w:val="en-US" w:eastAsia="zh-CN"/>
          <w:rPrChange w:id="71" w:author="Ethan" w:date="2026-08-06T14:19:46Z">
            <w:rPr>
              <w:rFonts w:hint="eastAsia" w:ascii="宋体" w:hAnsi="宋体"/>
              <w:sz w:val="24"/>
              <w:szCs w:val="24"/>
              <w:highlight w:val="none"/>
              <w:lang w:val="en-US" w:eastAsia="zh-CN"/>
            </w:rPr>
          </w:rPrChange>
        </w:rPr>
        <w:t>6</w:t>
      </w:r>
      <w:r>
        <w:rPr>
          <w:rFonts w:hint="eastAsia" w:ascii="宋体" w:hAnsi="宋体"/>
          <w:color w:val="auto"/>
          <w:sz w:val="24"/>
          <w:szCs w:val="24"/>
          <w:highlight w:val="none"/>
          <w:rPrChange w:id="72" w:author="Ethan" w:date="2026-08-06T14:19:46Z">
            <w:rPr>
              <w:rFonts w:hint="eastAsia" w:ascii="宋体" w:hAnsi="宋体"/>
              <w:sz w:val="24"/>
              <w:szCs w:val="24"/>
              <w:highlight w:val="none"/>
            </w:rPr>
          </w:rPrChange>
        </w:rPr>
        <w:t>年8月</w:t>
      </w:r>
      <w:r>
        <w:rPr>
          <w:rFonts w:hint="eastAsia" w:ascii="宋体" w:hAnsi="宋体"/>
          <w:color w:val="auto"/>
          <w:sz w:val="24"/>
          <w:szCs w:val="24"/>
          <w:highlight w:val="none"/>
          <w:lang w:val="en-US" w:eastAsia="zh-CN"/>
          <w:rPrChange w:id="73" w:author="Ethan" w:date="2026-08-06T14:19:46Z">
            <w:rPr>
              <w:rFonts w:hint="eastAsia" w:ascii="宋体" w:hAnsi="宋体"/>
              <w:sz w:val="24"/>
              <w:szCs w:val="24"/>
              <w:highlight w:val="none"/>
              <w:lang w:val="en-US" w:eastAsia="zh-CN"/>
            </w:rPr>
          </w:rPrChange>
        </w:rPr>
        <w:t>1</w:t>
      </w:r>
      <w:ins w:id="74" w:author="Ethan" w:date="2026-08-06T14:13:50Z">
        <w:r>
          <w:rPr>
            <w:rFonts w:hint="eastAsia" w:ascii="宋体" w:hAnsi="宋体"/>
            <w:color w:val="auto"/>
            <w:sz w:val="24"/>
            <w:szCs w:val="24"/>
            <w:highlight w:val="none"/>
            <w:lang w:val="en-US" w:eastAsia="zh-CN"/>
            <w:rPrChange w:id="75" w:author="Ethan" w:date="2026-08-06T14:19:46Z">
              <w:rPr>
                <w:rFonts w:hint="eastAsia" w:ascii="宋体" w:hAnsi="宋体"/>
                <w:sz w:val="24"/>
                <w:szCs w:val="24"/>
                <w:highlight w:val="none"/>
                <w:lang w:val="en-US" w:eastAsia="zh-CN"/>
              </w:rPr>
            </w:rPrChange>
          </w:rPr>
          <w:t>1</w:t>
        </w:r>
      </w:ins>
      <w:del w:id="77" w:author="Ethan" w:date="2026-08-06T14:13:50Z">
        <w:r>
          <w:rPr>
            <w:rFonts w:hint="eastAsia" w:ascii="宋体" w:hAnsi="宋体"/>
            <w:color w:val="auto"/>
            <w:sz w:val="24"/>
            <w:szCs w:val="24"/>
            <w:highlight w:val="none"/>
            <w:rPrChange w:id="78" w:author="Ethan" w:date="2026-08-06T14:19:46Z">
              <w:rPr>
                <w:rFonts w:hint="eastAsia" w:ascii="宋体" w:hAnsi="宋体"/>
                <w:sz w:val="24"/>
                <w:szCs w:val="24"/>
                <w:highlight w:val="none"/>
              </w:rPr>
            </w:rPrChange>
          </w:rPr>
          <w:delText>0</w:delText>
        </w:r>
      </w:del>
      <w:r>
        <w:rPr>
          <w:rFonts w:hint="eastAsia" w:ascii="宋体" w:hAnsi="宋体"/>
          <w:color w:val="auto"/>
          <w:sz w:val="24"/>
          <w:szCs w:val="24"/>
          <w:highlight w:val="none"/>
          <w:rPrChange w:id="80" w:author="Ethan" w:date="2026-08-06T14:19:46Z">
            <w:rPr>
              <w:rFonts w:hint="eastAsia" w:ascii="宋体" w:hAnsi="宋体"/>
              <w:sz w:val="24"/>
              <w:szCs w:val="24"/>
              <w:highlight w:val="none"/>
            </w:rPr>
          </w:rPrChange>
        </w:rPr>
        <w:t>日14:00前</w:t>
      </w:r>
    </w:p>
    <w:p w14:paraId="70B37622">
      <w:pPr>
        <w:snapToGrid w:val="0"/>
        <w:spacing w:line="312" w:lineRule="auto"/>
        <w:ind w:firstLine="480" w:firstLineChars="200"/>
        <w:jc w:val="left"/>
        <w:rPr>
          <w:rFonts w:hint="eastAsia" w:ascii="宋体" w:hAnsi="宋体"/>
          <w:color w:val="auto"/>
          <w:sz w:val="24"/>
          <w:szCs w:val="24"/>
          <w:highlight w:val="none"/>
          <w:rPrChange w:id="81" w:author="Ethan" w:date="2026-08-06T14:19:46Z">
            <w:rPr>
              <w:rFonts w:hint="eastAsia" w:ascii="宋体" w:hAnsi="宋体"/>
              <w:sz w:val="24"/>
              <w:szCs w:val="24"/>
              <w:highlight w:val="none"/>
            </w:rPr>
          </w:rPrChange>
        </w:rPr>
      </w:pPr>
      <w:r>
        <w:rPr>
          <w:rFonts w:hint="eastAsia" w:ascii="宋体" w:hAnsi="宋体"/>
          <w:color w:val="auto"/>
          <w:sz w:val="24"/>
          <w:szCs w:val="24"/>
          <w:highlight w:val="none"/>
          <w:rPrChange w:id="82" w:author="Ethan" w:date="2026-08-06T14:19:46Z">
            <w:rPr>
              <w:rFonts w:hint="eastAsia" w:ascii="宋体" w:hAnsi="宋体"/>
              <w:sz w:val="24"/>
              <w:szCs w:val="24"/>
              <w:highlight w:val="none"/>
            </w:rPr>
          </w:rPrChange>
        </w:rPr>
        <w:t>投标截止时间：202</w:t>
      </w:r>
      <w:r>
        <w:rPr>
          <w:rFonts w:hint="eastAsia" w:ascii="宋体" w:hAnsi="宋体"/>
          <w:color w:val="auto"/>
          <w:sz w:val="24"/>
          <w:szCs w:val="24"/>
          <w:highlight w:val="none"/>
          <w:lang w:val="en-US" w:eastAsia="zh-CN"/>
          <w:rPrChange w:id="83" w:author="Ethan" w:date="2026-08-06T14:19:46Z">
            <w:rPr>
              <w:rFonts w:hint="eastAsia" w:ascii="宋体" w:hAnsi="宋体"/>
              <w:sz w:val="24"/>
              <w:szCs w:val="24"/>
              <w:highlight w:val="none"/>
              <w:lang w:val="en-US" w:eastAsia="zh-CN"/>
            </w:rPr>
          </w:rPrChange>
        </w:rPr>
        <w:t>6</w:t>
      </w:r>
      <w:r>
        <w:rPr>
          <w:rFonts w:hint="eastAsia" w:ascii="宋体" w:hAnsi="宋体"/>
          <w:color w:val="auto"/>
          <w:sz w:val="24"/>
          <w:szCs w:val="24"/>
          <w:highlight w:val="none"/>
          <w:rPrChange w:id="84" w:author="Ethan" w:date="2026-08-06T14:19:46Z">
            <w:rPr>
              <w:rFonts w:hint="eastAsia" w:ascii="宋体" w:hAnsi="宋体"/>
              <w:sz w:val="24"/>
              <w:szCs w:val="24"/>
              <w:highlight w:val="none"/>
            </w:rPr>
          </w:rPrChange>
        </w:rPr>
        <w:t>年8月</w:t>
      </w:r>
      <w:r>
        <w:rPr>
          <w:rFonts w:hint="eastAsia" w:ascii="宋体" w:hAnsi="宋体"/>
          <w:color w:val="auto"/>
          <w:sz w:val="24"/>
          <w:szCs w:val="24"/>
          <w:highlight w:val="none"/>
          <w:lang w:val="en-US" w:eastAsia="zh-CN"/>
          <w:rPrChange w:id="85" w:author="Ethan" w:date="2026-08-06T14:19:46Z">
            <w:rPr>
              <w:rFonts w:hint="eastAsia" w:ascii="宋体" w:hAnsi="宋体"/>
              <w:sz w:val="24"/>
              <w:szCs w:val="24"/>
              <w:highlight w:val="none"/>
              <w:lang w:val="en-US" w:eastAsia="zh-CN"/>
            </w:rPr>
          </w:rPrChange>
        </w:rPr>
        <w:t>1</w:t>
      </w:r>
      <w:ins w:id="86" w:author="Ethan" w:date="2026-08-06T14:13:52Z">
        <w:r>
          <w:rPr>
            <w:rFonts w:hint="eastAsia" w:ascii="宋体" w:hAnsi="宋体"/>
            <w:color w:val="auto"/>
            <w:sz w:val="24"/>
            <w:szCs w:val="24"/>
            <w:highlight w:val="none"/>
            <w:lang w:val="en-US" w:eastAsia="zh-CN"/>
            <w:rPrChange w:id="87" w:author="Ethan" w:date="2026-08-06T14:19:46Z">
              <w:rPr>
                <w:rFonts w:hint="eastAsia" w:ascii="宋体" w:hAnsi="宋体"/>
                <w:sz w:val="24"/>
                <w:szCs w:val="24"/>
                <w:highlight w:val="none"/>
                <w:lang w:val="en-US" w:eastAsia="zh-CN"/>
              </w:rPr>
            </w:rPrChange>
          </w:rPr>
          <w:t>3</w:t>
        </w:r>
      </w:ins>
      <w:del w:id="89" w:author="Ethan" w:date="2026-08-06T14:13:52Z">
        <w:r>
          <w:rPr>
            <w:rFonts w:hint="eastAsia" w:ascii="宋体" w:hAnsi="宋体"/>
            <w:color w:val="auto"/>
            <w:sz w:val="24"/>
            <w:szCs w:val="24"/>
            <w:highlight w:val="none"/>
            <w:lang w:val="en-US" w:eastAsia="zh-CN"/>
            <w:rPrChange w:id="90" w:author="Ethan" w:date="2026-08-06T14:19:46Z">
              <w:rPr>
                <w:rFonts w:hint="eastAsia" w:ascii="宋体" w:hAnsi="宋体"/>
                <w:sz w:val="24"/>
                <w:szCs w:val="24"/>
                <w:highlight w:val="none"/>
                <w:lang w:val="en-US" w:eastAsia="zh-CN"/>
              </w:rPr>
            </w:rPrChange>
          </w:rPr>
          <w:delText>2</w:delText>
        </w:r>
      </w:del>
      <w:r>
        <w:rPr>
          <w:rFonts w:hint="eastAsia" w:ascii="宋体" w:hAnsi="宋体"/>
          <w:color w:val="auto"/>
          <w:sz w:val="24"/>
          <w:szCs w:val="24"/>
          <w:highlight w:val="none"/>
          <w:rPrChange w:id="92" w:author="Ethan" w:date="2026-08-06T14:19:46Z">
            <w:rPr>
              <w:rFonts w:hint="eastAsia" w:ascii="宋体" w:hAnsi="宋体"/>
              <w:sz w:val="24"/>
              <w:szCs w:val="24"/>
              <w:highlight w:val="none"/>
            </w:rPr>
          </w:rPrChange>
        </w:rPr>
        <w:t>日14:00</w:t>
      </w:r>
      <w:r>
        <w:rPr>
          <w:rFonts w:hint="eastAsia" w:ascii="宋体" w:hAnsi="宋体"/>
          <w:color w:val="auto"/>
          <w:sz w:val="24"/>
          <w:szCs w:val="24"/>
          <w:highlight w:val="none"/>
          <w:rPrChange w:id="93" w:author="Ethan" w:date="2026-08-06T14:19:46Z">
            <w:rPr>
              <w:rFonts w:hint="eastAsia" w:ascii="宋体" w:hAnsi="宋体"/>
              <w:sz w:val="24"/>
              <w:szCs w:val="24"/>
              <w:highlight w:val="none"/>
            </w:rPr>
          </w:rPrChange>
        </w:rPr>
        <w:t>前需将标书密封送达</w:t>
      </w:r>
    </w:p>
    <w:p w14:paraId="2FC7FAE7">
      <w:pPr>
        <w:snapToGrid w:val="0"/>
        <w:spacing w:line="312" w:lineRule="auto"/>
        <w:ind w:firstLine="480" w:firstLineChars="200"/>
        <w:jc w:val="left"/>
        <w:rPr>
          <w:del w:id="94" w:author="Ethan" w:date="2026-08-06T14:27:44Z"/>
          <w:rFonts w:hint="eastAsia" w:ascii="宋体" w:hAnsi="宋体"/>
          <w:color w:val="auto"/>
          <w:sz w:val="24"/>
          <w:szCs w:val="24"/>
          <w:highlight w:val="none"/>
          <w:lang w:val="en-US"/>
          <w:rPrChange w:id="95" w:author="Ethan" w:date="2026-08-06T14:19:46Z">
            <w:rPr>
              <w:del w:id="96" w:author="Ethan" w:date="2026-08-06T14:27:44Z"/>
              <w:rFonts w:hint="default" w:ascii="宋体" w:hAnsi="宋体"/>
              <w:sz w:val="24"/>
              <w:szCs w:val="24"/>
              <w:highlight w:val="none"/>
              <w:lang w:val="en-US"/>
            </w:rPr>
          </w:rPrChange>
        </w:rPr>
      </w:pPr>
      <w:r>
        <w:rPr>
          <w:rFonts w:hint="eastAsia" w:ascii="宋体" w:hAnsi="宋体"/>
          <w:color w:val="auto"/>
          <w:sz w:val="24"/>
          <w:szCs w:val="24"/>
          <w:highlight w:val="none"/>
          <w:rPrChange w:id="97" w:author="Ethan" w:date="2026-08-06T14:19:46Z">
            <w:rPr>
              <w:rFonts w:hint="eastAsia" w:ascii="宋体" w:hAnsi="宋体"/>
              <w:sz w:val="24"/>
              <w:szCs w:val="24"/>
              <w:highlight w:val="none"/>
            </w:rPr>
          </w:rPrChange>
        </w:rPr>
        <w:t>联系地点：</w:t>
      </w:r>
      <w:ins w:id="98" w:author="Ethan" w:date="2026-08-06T14:27:44Z">
        <w:r>
          <w:rPr>
            <w:rFonts w:hint="eastAsia" w:ascii="宋体" w:hAnsi="宋体"/>
            <w:color w:val="auto"/>
            <w:sz w:val="24"/>
            <w:szCs w:val="24"/>
            <w:highlight w:val="none"/>
            <w:lang w:val="en-US" w:eastAsia="zh-CN"/>
          </w:rPr>
          <w:t>福州市马尾区阳光实验学校向日葵餐厅</w:t>
        </w:r>
      </w:ins>
      <w:del w:id="99" w:author="Ethan" w:date="2026-08-06T14:27:44Z">
        <w:r>
          <w:rPr>
            <w:rFonts w:hint="eastAsia" w:ascii="宋体" w:hAnsi="宋体"/>
            <w:color w:val="auto"/>
            <w:sz w:val="24"/>
            <w:szCs w:val="24"/>
            <w:highlight w:val="none"/>
            <w:lang w:val="en-US"/>
            <w:rPrChange w:id="100" w:author="Ethan" w:date="2026-08-06T14:19:46Z">
              <w:rPr>
                <w:rFonts w:hint="default" w:ascii="宋体" w:hAnsi="宋体"/>
                <w:sz w:val="24"/>
                <w:szCs w:val="24"/>
                <w:highlight w:val="none"/>
                <w:lang w:val="en-US"/>
              </w:rPr>
            </w:rPrChange>
          </w:rPr>
          <w:delText>福州市马尾区阳光学院东区餐厅7层办公室</w:delText>
        </w:r>
      </w:del>
    </w:p>
    <w:p w14:paraId="506AA819">
      <w:pPr>
        <w:snapToGrid w:val="0"/>
        <w:spacing w:line="312" w:lineRule="auto"/>
        <w:ind w:firstLine="480" w:firstLineChars="200"/>
        <w:jc w:val="left"/>
        <w:rPr>
          <w:ins w:id="103" w:author="Ethan" w:date="2026-08-06T14:14:51Z"/>
          <w:rFonts w:hint="eastAsia" w:ascii="宋体" w:hAnsi="宋体"/>
          <w:color w:val="auto"/>
          <w:sz w:val="24"/>
          <w:szCs w:val="24"/>
          <w:highlight w:val="none"/>
          <w:lang w:val="en-US" w:eastAsia="zh-CN"/>
          <w:rPrChange w:id="104" w:author="Ethan" w:date="2026-08-06T14:19:46Z">
            <w:rPr>
              <w:ins w:id="105" w:author="Ethan" w:date="2026-08-06T14:14:51Z"/>
              <w:rFonts w:hint="eastAsia" w:ascii="宋体" w:hAnsi="宋体"/>
              <w:sz w:val="24"/>
              <w:szCs w:val="24"/>
              <w:highlight w:val="none"/>
              <w:lang w:val="en-US" w:eastAsia="zh-CN"/>
            </w:rPr>
          </w:rPrChange>
        </w:rPr>
        <w:pPrChange w:id="102" w:author="Ethan" w:date="2026-08-06T14:14:46Z">
          <w:pPr>
            <w:snapToGrid w:val="0"/>
            <w:spacing w:line="312" w:lineRule="auto"/>
            <w:ind w:firstLine="480" w:firstLineChars="200"/>
            <w:jc w:val="left"/>
          </w:pPr>
        </w:pPrChange>
      </w:pPr>
    </w:p>
    <w:p w14:paraId="5B54FF3A">
      <w:pPr>
        <w:snapToGrid w:val="0"/>
        <w:spacing w:line="312" w:lineRule="auto"/>
        <w:ind w:firstLine="480" w:firstLineChars="200"/>
        <w:jc w:val="left"/>
        <w:rPr>
          <w:rFonts w:hint="default" w:ascii="宋体" w:hAnsi="宋体" w:eastAsia="宋体"/>
          <w:color w:val="auto"/>
          <w:sz w:val="24"/>
          <w:szCs w:val="24"/>
          <w:highlight w:val="none"/>
          <w:lang w:val="en-US" w:eastAsia="zh-CN"/>
          <w:rPrChange w:id="107" w:author="Ethan" w:date="2026-08-06T14:19:46Z">
            <w:rPr>
              <w:rFonts w:hint="default" w:ascii="宋体" w:hAnsi="宋体" w:eastAsia="宋体"/>
              <w:sz w:val="24"/>
              <w:szCs w:val="24"/>
              <w:highlight w:val="none"/>
              <w:lang w:val="en-US" w:eastAsia="zh-CN"/>
            </w:rPr>
          </w:rPrChange>
        </w:rPr>
        <w:pPrChange w:id="106" w:author="Ethan" w:date="2026-08-06T14:14:46Z">
          <w:pPr>
            <w:snapToGrid w:val="0"/>
            <w:spacing w:line="312" w:lineRule="auto"/>
            <w:ind w:firstLine="480" w:firstLineChars="200"/>
            <w:jc w:val="left"/>
          </w:pPr>
        </w:pPrChange>
      </w:pPr>
      <w:r>
        <w:rPr>
          <w:rFonts w:hint="eastAsia" w:ascii="宋体" w:hAnsi="宋体"/>
          <w:color w:val="auto"/>
          <w:sz w:val="24"/>
          <w:szCs w:val="24"/>
          <w:highlight w:val="none"/>
          <w:rPrChange w:id="108" w:author="Ethan" w:date="2026-08-06T14:19:46Z">
            <w:rPr>
              <w:rFonts w:hint="eastAsia" w:ascii="宋体" w:hAnsi="宋体"/>
              <w:sz w:val="24"/>
              <w:szCs w:val="24"/>
              <w:highlight w:val="none"/>
            </w:rPr>
          </w:rPrChange>
        </w:rPr>
        <w:t>联系人：</w:t>
      </w:r>
      <w:r>
        <w:rPr>
          <w:rFonts w:hint="eastAsia" w:ascii="宋体" w:hAnsi="宋体"/>
          <w:color w:val="auto"/>
          <w:sz w:val="24"/>
          <w:szCs w:val="24"/>
          <w:highlight w:val="none"/>
          <w:lang w:val="en-US" w:eastAsia="zh-CN"/>
          <w:rPrChange w:id="109" w:author="Ethan" w:date="2026-08-06T14:19:46Z">
            <w:rPr>
              <w:rFonts w:hint="eastAsia" w:ascii="宋体" w:hAnsi="宋体"/>
              <w:sz w:val="24"/>
              <w:szCs w:val="24"/>
              <w:highlight w:val="none"/>
              <w:lang w:val="en-US" w:eastAsia="zh-CN"/>
            </w:rPr>
          </w:rPrChange>
        </w:rPr>
        <w:t>何仁兴</w:t>
      </w:r>
      <w:r>
        <w:rPr>
          <w:rFonts w:hint="eastAsia" w:ascii="宋体" w:hAnsi="宋体"/>
          <w:color w:val="auto"/>
          <w:sz w:val="24"/>
          <w:szCs w:val="24"/>
          <w:highlight w:val="none"/>
          <w:rPrChange w:id="110" w:author="Ethan" w:date="2026-08-06T14:19:46Z">
            <w:rPr>
              <w:rFonts w:hint="eastAsia" w:ascii="宋体" w:hAnsi="宋体"/>
              <w:sz w:val="24"/>
              <w:szCs w:val="24"/>
              <w:highlight w:val="none"/>
            </w:rPr>
          </w:rPrChange>
        </w:rPr>
        <w:t>；电话：</w:t>
      </w:r>
      <w:r>
        <w:rPr>
          <w:rFonts w:hint="eastAsia" w:ascii="宋体" w:hAnsi="宋体"/>
          <w:color w:val="auto"/>
          <w:sz w:val="24"/>
          <w:szCs w:val="24"/>
          <w:highlight w:val="none"/>
          <w:lang w:val="en-US" w:eastAsia="zh-CN"/>
          <w:rPrChange w:id="111" w:author="Ethan" w:date="2026-08-06T14:19:46Z">
            <w:rPr>
              <w:rFonts w:hint="eastAsia" w:ascii="宋体" w:hAnsi="宋体"/>
              <w:sz w:val="24"/>
              <w:szCs w:val="24"/>
              <w:highlight w:val="none"/>
              <w:lang w:val="en-US" w:eastAsia="zh-CN"/>
            </w:rPr>
          </w:rPrChange>
        </w:rPr>
        <w:t>13601739043</w:t>
      </w:r>
      <w:r>
        <w:rPr>
          <w:rFonts w:hint="eastAsia" w:ascii="宋体" w:hAnsi="宋体"/>
          <w:color w:val="auto"/>
          <w:sz w:val="24"/>
          <w:szCs w:val="24"/>
          <w:highlight w:val="none"/>
          <w:rPrChange w:id="112" w:author="Ethan" w:date="2026-08-06T14:19:46Z">
            <w:rPr>
              <w:rFonts w:hint="eastAsia" w:ascii="宋体" w:hAnsi="宋体"/>
              <w:sz w:val="24"/>
              <w:szCs w:val="24"/>
              <w:highlight w:val="none"/>
            </w:rPr>
          </w:rPrChange>
        </w:rPr>
        <w:t>；邮箱</w:t>
      </w:r>
      <w:r>
        <w:rPr>
          <w:rFonts w:hint="eastAsia" w:ascii="宋体" w:hAnsi="宋体"/>
          <w:color w:val="auto"/>
          <w:sz w:val="24"/>
          <w:szCs w:val="24"/>
          <w:highlight w:val="none"/>
          <w:lang w:eastAsia="zh-CN"/>
          <w:rPrChange w:id="113" w:author="Ethan" w:date="2026-08-06T14:19:46Z">
            <w:rPr>
              <w:rFonts w:hint="eastAsia" w:ascii="宋体" w:hAnsi="宋体"/>
              <w:sz w:val="24"/>
              <w:szCs w:val="24"/>
              <w:highlight w:val="none"/>
              <w:lang w:eastAsia="zh-CN"/>
            </w:rPr>
          </w:rPrChange>
        </w:rPr>
        <w:t>：</w:t>
      </w:r>
      <w:r>
        <w:rPr>
          <w:rFonts w:hint="eastAsia" w:ascii="宋体" w:hAnsi="宋体"/>
          <w:color w:val="auto"/>
          <w:sz w:val="24"/>
          <w:szCs w:val="24"/>
          <w:highlight w:val="none"/>
          <w:lang w:val="en-US" w:eastAsia="zh-CN"/>
          <w:rPrChange w:id="114" w:author="Ethan" w:date="2026-08-06T14:19:46Z">
            <w:rPr>
              <w:rFonts w:hint="eastAsia" w:ascii="宋体" w:hAnsi="宋体"/>
              <w:sz w:val="24"/>
              <w:szCs w:val="24"/>
              <w:highlight w:val="none"/>
              <w:lang w:val="en-US" w:eastAsia="zh-CN"/>
            </w:rPr>
          </w:rPrChange>
        </w:rPr>
        <w:t>herenxing0214@163.com</w:t>
      </w:r>
    </w:p>
    <w:p w14:paraId="0FAD7D31">
      <w:pPr>
        <w:snapToGrid w:val="0"/>
        <w:spacing w:line="312" w:lineRule="auto"/>
        <w:ind w:firstLine="480" w:firstLineChars="200"/>
        <w:jc w:val="left"/>
        <w:rPr>
          <w:rFonts w:hint="eastAsia" w:ascii="宋体" w:hAnsi="宋体"/>
          <w:color w:val="auto"/>
          <w:sz w:val="24"/>
          <w:szCs w:val="24"/>
          <w:rPrChange w:id="115" w:author="Ethan" w:date="2026-08-06T14:19:46Z">
            <w:rPr>
              <w:rFonts w:hint="eastAsia" w:ascii="宋体" w:hAnsi="宋体"/>
              <w:sz w:val="24"/>
              <w:szCs w:val="24"/>
            </w:rPr>
          </w:rPrChange>
        </w:rPr>
      </w:pPr>
    </w:p>
    <w:p w14:paraId="553E0CC0">
      <w:pPr>
        <w:snapToGrid w:val="0"/>
        <w:spacing w:line="312" w:lineRule="auto"/>
        <w:ind w:firstLine="480" w:firstLineChars="200"/>
        <w:jc w:val="left"/>
        <w:rPr>
          <w:rFonts w:hint="eastAsia" w:ascii="宋体" w:hAnsi="宋体"/>
          <w:color w:val="auto"/>
          <w:sz w:val="24"/>
          <w:szCs w:val="24"/>
          <w:rPrChange w:id="116" w:author="Ethan" w:date="2026-08-06T14:19:46Z">
            <w:rPr>
              <w:rFonts w:hint="eastAsia" w:ascii="宋体" w:hAnsi="宋体"/>
              <w:sz w:val="24"/>
              <w:szCs w:val="24"/>
            </w:rPr>
          </w:rPrChange>
        </w:rPr>
      </w:pPr>
    </w:p>
    <w:bookmarkEnd w:id="11"/>
    <w:bookmarkEnd w:id="12"/>
    <w:bookmarkEnd w:id="13"/>
    <w:bookmarkEnd w:id="14"/>
    <w:bookmarkEnd w:id="15"/>
    <w:bookmarkEnd w:id="16"/>
    <w:bookmarkEnd w:id="17"/>
    <w:p w14:paraId="0B17DC19">
      <w:pPr>
        <w:snapToGrid w:val="0"/>
        <w:spacing w:line="312" w:lineRule="auto"/>
        <w:ind w:firstLine="480" w:firstLineChars="200"/>
        <w:jc w:val="left"/>
        <w:rPr>
          <w:rFonts w:hint="eastAsia" w:ascii="宋体" w:hAnsi="宋体"/>
          <w:color w:val="auto"/>
          <w:sz w:val="24"/>
          <w:szCs w:val="24"/>
          <w:rPrChange w:id="117" w:author="Ethan" w:date="2026-08-06T14:19:46Z">
            <w:rPr>
              <w:rFonts w:hint="eastAsia" w:ascii="宋体" w:hAnsi="宋体"/>
              <w:sz w:val="24"/>
              <w:szCs w:val="24"/>
            </w:rPr>
          </w:rPrChange>
        </w:rPr>
      </w:pPr>
      <w:bookmarkStart w:id="20" w:name="_Toc20432"/>
      <w:bookmarkStart w:id="21" w:name="_Toc4525"/>
      <w:bookmarkStart w:id="22" w:name="_Toc3248"/>
      <w:bookmarkStart w:id="23" w:name="_Toc1578"/>
      <w:bookmarkStart w:id="24" w:name="_Toc13871"/>
      <w:r>
        <w:rPr>
          <w:rFonts w:ascii="宋体" w:hAnsi="宋体"/>
          <w:color w:val="auto"/>
          <w:sz w:val="24"/>
          <w:szCs w:val="24"/>
          <w:rPrChange w:id="118" w:author="Ethan" w:date="2026-08-06T14:19:46Z">
            <w:rPr>
              <w:rFonts w:ascii="宋体" w:hAnsi="宋体"/>
              <w:sz w:val="24"/>
              <w:szCs w:val="24"/>
            </w:rPr>
          </w:rPrChange>
        </w:rPr>
        <w:br w:type="page"/>
      </w:r>
    </w:p>
    <w:bookmarkEnd w:id="20"/>
    <w:bookmarkEnd w:id="21"/>
    <w:bookmarkEnd w:id="22"/>
    <w:bookmarkEnd w:id="23"/>
    <w:bookmarkEnd w:id="24"/>
    <w:p w14:paraId="7068062A">
      <w:pPr>
        <w:pStyle w:val="8"/>
        <w:spacing w:line="312" w:lineRule="auto"/>
        <w:ind w:firstLine="480" w:firstLineChars="200"/>
        <w:rPr>
          <w:rFonts w:hint="eastAsia" w:ascii="宋体" w:hAnsi="宋体" w:cs="宋体"/>
          <w:color w:val="auto"/>
          <w:sz w:val="24"/>
          <w:szCs w:val="24"/>
          <w:rPrChange w:id="119" w:author="Ethan" w:date="2026-08-06T14:19:46Z">
            <w:rPr>
              <w:rFonts w:hint="eastAsia" w:ascii="宋体" w:hAnsi="宋体" w:cs="宋体"/>
              <w:sz w:val="24"/>
              <w:szCs w:val="24"/>
            </w:rPr>
          </w:rPrChange>
        </w:rPr>
      </w:pPr>
      <w:bookmarkStart w:id="25" w:name="_Toc27800"/>
      <w:bookmarkStart w:id="26" w:name="_Toc717"/>
      <w:bookmarkStart w:id="27" w:name="_Toc22539"/>
      <w:bookmarkStart w:id="28" w:name="_Toc2384"/>
      <w:bookmarkStart w:id="29" w:name="_Toc22840"/>
    </w:p>
    <w:p w14:paraId="16486879">
      <w:pPr>
        <w:pStyle w:val="2"/>
        <w:spacing w:line="312" w:lineRule="auto"/>
        <w:ind w:firstLine="482" w:firstLineChars="200"/>
        <w:rPr>
          <w:rFonts w:hint="eastAsia" w:ascii="宋体" w:hAnsi="宋体"/>
          <w:color w:val="auto"/>
          <w:rPrChange w:id="120" w:author="Ethan" w:date="2026-08-06T14:19:46Z">
            <w:rPr>
              <w:rFonts w:hint="eastAsia" w:ascii="宋体" w:hAnsi="宋体"/>
            </w:rPr>
          </w:rPrChange>
        </w:rPr>
      </w:pPr>
      <w:bookmarkStart w:id="30" w:name="_Toc174907449"/>
      <w:r>
        <w:rPr>
          <w:rFonts w:hint="eastAsia" w:ascii="宋体" w:hAnsi="宋体"/>
          <w:color w:val="auto"/>
          <w:rPrChange w:id="121" w:author="Ethan" w:date="2026-08-06T14:19:46Z">
            <w:rPr>
              <w:rFonts w:hint="eastAsia" w:ascii="宋体" w:hAnsi="宋体"/>
            </w:rPr>
          </w:rPrChange>
        </w:rPr>
        <w:t>第二部分  招标项目需求书</w:t>
      </w:r>
      <w:bookmarkEnd w:id="30"/>
    </w:p>
    <w:p w14:paraId="72DCA765">
      <w:pPr>
        <w:pStyle w:val="8"/>
        <w:spacing w:line="312" w:lineRule="auto"/>
        <w:rPr>
          <w:rFonts w:hint="eastAsia" w:ascii="宋体" w:hAnsi="宋体" w:cs="宋体"/>
          <w:b/>
          <w:bCs/>
          <w:color w:val="auto"/>
          <w:sz w:val="24"/>
          <w:szCs w:val="24"/>
          <w:rPrChange w:id="122" w:author="Ethan" w:date="2026-08-06T14:19:46Z">
            <w:rPr>
              <w:rFonts w:hint="eastAsia" w:ascii="宋体" w:hAnsi="宋体" w:cs="宋体"/>
              <w:b/>
              <w:bCs/>
              <w:sz w:val="24"/>
              <w:szCs w:val="24"/>
            </w:rPr>
          </w:rPrChange>
        </w:rPr>
      </w:pPr>
      <w:r>
        <w:rPr>
          <w:rFonts w:hint="eastAsia" w:ascii="宋体" w:hAnsi="宋体" w:cs="宋体"/>
          <w:b/>
          <w:bCs/>
          <w:color w:val="auto"/>
          <w:sz w:val="24"/>
          <w:szCs w:val="24"/>
          <w:rPrChange w:id="123" w:author="Ethan" w:date="2026-08-06T14:19:46Z">
            <w:rPr>
              <w:rFonts w:hint="eastAsia" w:ascii="宋体" w:hAnsi="宋体" w:cs="宋体"/>
              <w:b/>
              <w:bCs/>
              <w:sz w:val="24"/>
              <w:szCs w:val="24"/>
            </w:rPr>
          </w:rPrChange>
        </w:rPr>
        <w:t>一、专业条件</w:t>
      </w:r>
    </w:p>
    <w:p w14:paraId="160ECBCC">
      <w:pPr>
        <w:pStyle w:val="8"/>
        <w:spacing w:line="312" w:lineRule="auto"/>
        <w:ind w:firstLine="480" w:firstLineChars="200"/>
        <w:rPr>
          <w:rFonts w:hint="eastAsia" w:ascii="宋体" w:hAnsi="宋体" w:cs="宋体"/>
          <w:color w:val="auto"/>
          <w:sz w:val="24"/>
          <w:szCs w:val="24"/>
          <w:rPrChange w:id="124" w:author="Ethan" w:date="2026-08-06T14:19:46Z">
            <w:rPr>
              <w:rFonts w:hint="eastAsia" w:ascii="宋体" w:hAnsi="宋体" w:cs="宋体"/>
              <w:sz w:val="24"/>
              <w:szCs w:val="24"/>
            </w:rPr>
          </w:rPrChange>
        </w:rPr>
      </w:pPr>
      <w:r>
        <w:rPr>
          <w:rFonts w:hint="eastAsia" w:ascii="宋体" w:hAnsi="宋体" w:cs="宋体"/>
          <w:color w:val="auto"/>
          <w:sz w:val="24"/>
          <w:szCs w:val="24"/>
          <w:rPrChange w:id="125" w:author="Ethan" w:date="2026-08-06T14:19:46Z">
            <w:rPr>
              <w:rFonts w:hint="eastAsia" w:ascii="宋体" w:hAnsi="宋体" w:cs="宋体"/>
              <w:sz w:val="24"/>
              <w:szCs w:val="24"/>
            </w:rPr>
          </w:rPrChange>
        </w:rPr>
        <w:t>1、供应商应必须严格遵守《</w:t>
      </w:r>
      <w:r>
        <w:rPr>
          <w:rFonts w:hint="eastAsia" w:ascii="宋体" w:hAnsi="宋体" w:cs="宋体"/>
          <w:color w:val="FF0000"/>
          <w:sz w:val="24"/>
          <w:szCs w:val="24"/>
          <w:rPrChange w:id="126" w:author="Ethan" w:date="2026-08-06T14:34:32Z">
            <w:rPr>
              <w:rFonts w:hint="eastAsia" w:ascii="宋体" w:hAnsi="宋体" w:cs="宋体"/>
              <w:sz w:val="24"/>
              <w:szCs w:val="24"/>
            </w:rPr>
          </w:rPrChange>
        </w:rPr>
        <w:t>中华人民共和国食品</w:t>
      </w:r>
      <w:ins w:id="127" w:author="黄惠娟" w:date="2026-08-06T10:41:48Z">
        <w:r>
          <w:rPr>
            <w:rFonts w:hint="eastAsia" w:ascii="宋体" w:hAnsi="宋体" w:cs="宋体"/>
            <w:color w:val="FF0000"/>
            <w:sz w:val="24"/>
            <w:szCs w:val="24"/>
            <w:lang w:val="en-US" w:eastAsia="zh-CN"/>
            <w:rPrChange w:id="128" w:author="Ethan" w:date="2026-08-06T14:34:32Z">
              <w:rPr>
                <w:rFonts w:hint="eastAsia" w:ascii="宋体" w:hAnsi="宋体" w:cs="宋体"/>
                <w:sz w:val="24"/>
                <w:szCs w:val="24"/>
                <w:lang w:val="en-US" w:eastAsia="zh-CN"/>
              </w:rPr>
            </w:rPrChange>
          </w:rPr>
          <w:t>安全</w:t>
        </w:r>
      </w:ins>
      <w:del w:id="130" w:author="黄惠娟" w:date="2026-08-06T10:41:45Z">
        <w:r>
          <w:rPr>
            <w:rFonts w:hint="eastAsia" w:ascii="宋体" w:hAnsi="宋体" w:cs="宋体"/>
            <w:color w:val="FF0000"/>
            <w:sz w:val="24"/>
            <w:szCs w:val="24"/>
            <w:rPrChange w:id="131" w:author="Ethan" w:date="2026-08-06T14:34:32Z">
              <w:rPr>
                <w:rFonts w:hint="eastAsia" w:ascii="宋体" w:hAnsi="宋体" w:cs="宋体"/>
                <w:sz w:val="24"/>
                <w:szCs w:val="24"/>
              </w:rPr>
            </w:rPrChange>
          </w:rPr>
          <w:delText>卫生</w:delText>
        </w:r>
      </w:del>
      <w:r>
        <w:rPr>
          <w:rFonts w:hint="eastAsia" w:ascii="宋体" w:hAnsi="宋体" w:cs="宋体"/>
          <w:color w:val="FF0000"/>
          <w:sz w:val="24"/>
          <w:szCs w:val="24"/>
          <w:rPrChange w:id="133" w:author="Ethan" w:date="2026-08-06T14:34:32Z">
            <w:rPr>
              <w:rFonts w:hint="eastAsia" w:ascii="宋体" w:hAnsi="宋体" w:cs="宋体"/>
              <w:sz w:val="24"/>
              <w:szCs w:val="24"/>
            </w:rPr>
          </w:rPrChange>
        </w:rPr>
        <w:t>法</w:t>
      </w:r>
      <w:r>
        <w:rPr>
          <w:rFonts w:hint="eastAsia" w:ascii="宋体" w:hAnsi="宋体" w:cs="宋体"/>
          <w:color w:val="auto"/>
          <w:sz w:val="24"/>
          <w:szCs w:val="24"/>
          <w:rPrChange w:id="134" w:author="Ethan" w:date="2026-08-06T14:19:46Z">
            <w:rPr>
              <w:rFonts w:hint="eastAsia" w:ascii="宋体" w:hAnsi="宋体" w:cs="宋体"/>
              <w:sz w:val="24"/>
              <w:szCs w:val="24"/>
            </w:rPr>
          </w:rPrChange>
        </w:rPr>
        <w:t>》、《</w:t>
      </w:r>
      <w:ins w:id="135" w:author="黄惠娟" w:date="2026-08-06T10:42:58Z">
        <w:r>
          <w:rPr>
            <w:rFonts w:hint="eastAsia" w:ascii="宋体" w:hAnsi="宋体" w:cs="宋体"/>
            <w:color w:val="auto"/>
            <w:sz w:val="24"/>
            <w:szCs w:val="24"/>
            <w:lang w:val="en-US" w:eastAsia="zh-CN"/>
            <w:rPrChange w:id="136" w:author="Ethan" w:date="2026-08-06T14:19:46Z">
              <w:rPr>
                <w:rFonts w:hint="eastAsia" w:ascii="宋体" w:hAnsi="宋体" w:cs="宋体"/>
                <w:sz w:val="24"/>
                <w:szCs w:val="24"/>
                <w:lang w:val="en-US" w:eastAsia="zh-CN"/>
              </w:rPr>
            </w:rPrChange>
          </w:rPr>
          <w:t>中华</w:t>
        </w:r>
      </w:ins>
      <w:ins w:id="138" w:author="黄惠娟" w:date="2026-08-06T10:42:59Z">
        <w:r>
          <w:rPr>
            <w:rFonts w:hint="eastAsia" w:ascii="宋体" w:hAnsi="宋体" w:cs="宋体"/>
            <w:color w:val="auto"/>
            <w:sz w:val="24"/>
            <w:szCs w:val="24"/>
            <w:lang w:val="en-US" w:eastAsia="zh-CN"/>
            <w:rPrChange w:id="139" w:author="Ethan" w:date="2026-08-06T14:19:46Z">
              <w:rPr>
                <w:rFonts w:hint="eastAsia" w:ascii="宋体" w:hAnsi="宋体" w:cs="宋体"/>
                <w:sz w:val="24"/>
                <w:szCs w:val="24"/>
                <w:lang w:val="en-US" w:eastAsia="zh-CN"/>
              </w:rPr>
            </w:rPrChange>
          </w:rPr>
          <w:t>人民</w:t>
        </w:r>
      </w:ins>
      <w:ins w:id="141" w:author="黄惠娟" w:date="2026-08-06T10:43:00Z">
        <w:r>
          <w:rPr>
            <w:rFonts w:hint="eastAsia" w:ascii="宋体" w:hAnsi="宋体" w:cs="宋体"/>
            <w:color w:val="auto"/>
            <w:sz w:val="24"/>
            <w:szCs w:val="24"/>
            <w:lang w:val="en-US" w:eastAsia="zh-CN"/>
            <w:rPrChange w:id="142" w:author="Ethan" w:date="2026-08-06T14:19:46Z">
              <w:rPr>
                <w:rFonts w:hint="eastAsia" w:ascii="宋体" w:hAnsi="宋体" w:cs="宋体"/>
                <w:sz w:val="24"/>
                <w:szCs w:val="24"/>
                <w:lang w:val="en-US" w:eastAsia="zh-CN"/>
              </w:rPr>
            </w:rPrChange>
          </w:rPr>
          <w:t>共和国</w:t>
        </w:r>
      </w:ins>
      <w:r>
        <w:rPr>
          <w:rFonts w:hint="eastAsia" w:ascii="宋体" w:hAnsi="宋体" w:cs="宋体"/>
          <w:color w:val="auto"/>
          <w:sz w:val="24"/>
          <w:szCs w:val="24"/>
          <w:rPrChange w:id="144" w:author="Ethan" w:date="2026-08-06T14:19:46Z">
            <w:rPr>
              <w:rFonts w:hint="eastAsia" w:ascii="宋体" w:hAnsi="宋体" w:cs="宋体"/>
              <w:sz w:val="24"/>
              <w:szCs w:val="24"/>
            </w:rPr>
          </w:rPrChange>
        </w:rPr>
        <w:t>动物</w:t>
      </w:r>
      <w:ins w:id="145" w:author="黄惠娟" w:date="2026-08-06T10:42:51Z">
        <w:r>
          <w:rPr>
            <w:rFonts w:hint="eastAsia" w:ascii="宋体" w:hAnsi="宋体" w:cs="宋体"/>
            <w:color w:val="auto"/>
            <w:sz w:val="24"/>
            <w:szCs w:val="24"/>
            <w:lang w:val="en-US" w:eastAsia="zh-CN"/>
            <w:rPrChange w:id="146" w:author="Ethan" w:date="2026-08-06T14:19:46Z">
              <w:rPr>
                <w:rFonts w:hint="eastAsia" w:ascii="宋体" w:hAnsi="宋体" w:cs="宋体"/>
                <w:sz w:val="24"/>
                <w:szCs w:val="24"/>
                <w:lang w:val="en-US" w:eastAsia="zh-CN"/>
              </w:rPr>
            </w:rPrChange>
          </w:rPr>
          <w:t>防</w:t>
        </w:r>
      </w:ins>
      <w:del w:id="148" w:author="黄惠娟" w:date="2026-08-06T10:42:49Z">
        <w:r>
          <w:rPr>
            <w:rFonts w:hint="eastAsia" w:ascii="宋体" w:hAnsi="宋体" w:cs="宋体"/>
            <w:color w:val="auto"/>
            <w:sz w:val="24"/>
            <w:szCs w:val="24"/>
            <w:rPrChange w:id="149" w:author="Ethan" w:date="2026-08-06T14:19:46Z">
              <w:rPr>
                <w:rFonts w:hint="eastAsia" w:ascii="宋体" w:hAnsi="宋体" w:cs="宋体"/>
                <w:sz w:val="24"/>
                <w:szCs w:val="24"/>
              </w:rPr>
            </w:rPrChange>
          </w:rPr>
          <w:delText>检</w:delText>
        </w:r>
      </w:del>
      <w:r>
        <w:rPr>
          <w:rFonts w:hint="eastAsia" w:ascii="宋体" w:hAnsi="宋体" w:cs="宋体"/>
          <w:color w:val="auto"/>
          <w:sz w:val="24"/>
          <w:szCs w:val="24"/>
          <w:rPrChange w:id="151" w:author="Ethan" w:date="2026-08-06T14:19:46Z">
            <w:rPr>
              <w:rFonts w:hint="eastAsia" w:ascii="宋体" w:hAnsi="宋体" w:cs="宋体"/>
              <w:sz w:val="24"/>
              <w:szCs w:val="24"/>
            </w:rPr>
          </w:rPrChange>
        </w:rPr>
        <w:t>疫</w:t>
      </w:r>
      <w:r>
        <w:rPr>
          <w:rFonts w:hint="eastAsia" w:ascii="宋体" w:hAnsi="宋体" w:cs="宋体"/>
          <w:color w:val="auto"/>
          <w:sz w:val="24"/>
          <w:szCs w:val="24"/>
          <w:rPrChange w:id="152" w:author="Ethan" w:date="2026-08-06T14:19:46Z">
            <w:rPr>
              <w:rFonts w:hint="eastAsia" w:ascii="宋体" w:hAnsi="宋体" w:cs="宋体"/>
              <w:sz w:val="24"/>
              <w:szCs w:val="24"/>
            </w:rPr>
          </w:rPrChange>
        </w:rPr>
        <w:t>法》、《食品安全国家标准食品添加剂使用标准》</w:t>
      </w:r>
      <w:r>
        <w:rPr>
          <w:rFonts w:hint="eastAsia" w:ascii="宋体" w:hAnsi="宋体" w:cs="宋体"/>
          <w:color w:val="FF0000"/>
          <w:sz w:val="24"/>
          <w:szCs w:val="24"/>
          <w:rPrChange w:id="153" w:author="Ethan" w:date="2026-08-06T14:34:36Z">
            <w:rPr>
              <w:rFonts w:hint="eastAsia" w:ascii="宋体" w:hAnsi="宋体" w:cs="宋体"/>
              <w:sz w:val="24"/>
              <w:szCs w:val="24"/>
            </w:rPr>
          </w:rPrChange>
        </w:rPr>
        <w:t>（GB 2760-20</w:t>
      </w:r>
      <w:del w:id="154" w:author="Ethan" w:date="2026-08-06T14:28:41Z">
        <w:r>
          <w:rPr>
            <w:rFonts w:hint="default" w:ascii="宋体" w:hAnsi="宋体" w:cs="宋体"/>
            <w:color w:val="FF0000"/>
            <w:sz w:val="24"/>
            <w:szCs w:val="24"/>
            <w:rPrChange w:id="155" w:author="Ethan" w:date="2026-08-06T14:34:36Z">
              <w:rPr>
                <w:rFonts w:hint="eastAsia" w:ascii="宋体" w:hAnsi="宋体" w:cs="宋体"/>
                <w:sz w:val="24"/>
                <w:szCs w:val="24"/>
              </w:rPr>
            </w:rPrChange>
          </w:rPr>
          <w:delText>1</w:delText>
        </w:r>
      </w:del>
      <w:ins w:id="157" w:author="Ethan" w:date="2026-08-06T14:28:41Z">
        <w:r>
          <w:rPr>
            <w:rFonts w:hint="eastAsia" w:ascii="宋体" w:hAnsi="宋体" w:cs="宋体"/>
            <w:color w:val="FF0000"/>
            <w:sz w:val="24"/>
            <w:szCs w:val="24"/>
            <w:lang w:eastAsia="zh-CN"/>
            <w:rPrChange w:id="158" w:author="Ethan" w:date="2026-08-06T14:34:36Z">
              <w:rPr>
                <w:rFonts w:hint="eastAsia" w:ascii="宋体" w:hAnsi="宋体" w:cs="宋体"/>
                <w:color w:val="auto"/>
                <w:sz w:val="24"/>
                <w:szCs w:val="24"/>
                <w:lang w:eastAsia="zh-CN"/>
              </w:rPr>
            </w:rPrChange>
          </w:rPr>
          <w:t>2</w:t>
        </w:r>
      </w:ins>
      <w:r>
        <w:rPr>
          <w:rFonts w:hint="eastAsia" w:ascii="宋体" w:hAnsi="宋体" w:cs="宋体"/>
          <w:color w:val="FF0000"/>
          <w:sz w:val="24"/>
          <w:szCs w:val="24"/>
          <w:rPrChange w:id="160" w:author="Ethan" w:date="2026-08-06T14:34:36Z">
            <w:rPr>
              <w:rFonts w:hint="eastAsia" w:ascii="宋体" w:hAnsi="宋体" w:cs="宋体"/>
              <w:sz w:val="24"/>
              <w:szCs w:val="24"/>
            </w:rPr>
          </w:rPrChange>
        </w:rPr>
        <w:t>4</w:t>
      </w:r>
      <w:r>
        <w:rPr>
          <w:rFonts w:hint="eastAsia" w:ascii="宋体" w:hAnsi="宋体" w:cs="宋体"/>
          <w:color w:val="auto"/>
          <w:sz w:val="24"/>
          <w:szCs w:val="24"/>
          <w:rPrChange w:id="161" w:author="Ethan" w:date="2026-08-06T14:19:46Z">
            <w:rPr>
              <w:rFonts w:hint="eastAsia" w:ascii="宋体" w:hAnsi="宋体" w:cs="宋体"/>
              <w:sz w:val="24"/>
              <w:szCs w:val="24"/>
            </w:rPr>
          </w:rPrChange>
        </w:rPr>
        <w:t>）等相关法律法规和相关规范性文件的要求，认真履行各项法定义务。</w:t>
      </w:r>
    </w:p>
    <w:p w14:paraId="50AD1F8F">
      <w:pPr>
        <w:pStyle w:val="8"/>
        <w:spacing w:line="312" w:lineRule="auto"/>
        <w:ind w:firstLine="480" w:firstLineChars="200"/>
        <w:rPr>
          <w:rFonts w:hint="eastAsia" w:ascii="宋体" w:hAnsi="宋体" w:cs="宋体"/>
          <w:color w:val="auto"/>
          <w:sz w:val="24"/>
          <w:szCs w:val="24"/>
          <w:rPrChange w:id="162" w:author="Ethan" w:date="2026-08-06T14:19:46Z">
            <w:rPr>
              <w:rFonts w:hint="eastAsia" w:ascii="宋体" w:hAnsi="宋体" w:cs="宋体"/>
              <w:sz w:val="24"/>
              <w:szCs w:val="24"/>
            </w:rPr>
          </w:rPrChange>
        </w:rPr>
      </w:pPr>
      <w:r>
        <w:rPr>
          <w:rFonts w:hint="eastAsia" w:ascii="宋体" w:hAnsi="宋体" w:cs="宋体"/>
          <w:color w:val="auto"/>
          <w:sz w:val="24"/>
          <w:szCs w:val="24"/>
          <w:rPrChange w:id="163" w:author="Ethan" w:date="2026-08-06T14:19:46Z">
            <w:rPr>
              <w:rFonts w:hint="eastAsia" w:ascii="宋体" w:hAnsi="宋体" w:cs="宋体"/>
              <w:sz w:val="24"/>
              <w:szCs w:val="24"/>
            </w:rPr>
          </w:rPrChange>
        </w:rPr>
        <w:t>2、从业人员熟知国家有关供货产品行业的法律法规等管理规定和标准，掌握本供应商企业的管理制度，掌握本岗位的技术服务程序和质量标准，遵守职业道德。</w:t>
      </w:r>
    </w:p>
    <w:p w14:paraId="1CA0919C">
      <w:pPr>
        <w:pStyle w:val="8"/>
        <w:spacing w:line="312" w:lineRule="auto"/>
        <w:ind w:firstLine="480" w:firstLineChars="200"/>
        <w:rPr>
          <w:rFonts w:hint="eastAsia" w:ascii="宋体" w:hAnsi="宋体" w:cs="宋体"/>
          <w:color w:val="auto"/>
          <w:sz w:val="24"/>
          <w:szCs w:val="24"/>
          <w:rPrChange w:id="164" w:author="Ethan" w:date="2026-08-06T14:19:46Z">
            <w:rPr>
              <w:rFonts w:hint="eastAsia" w:ascii="宋体" w:hAnsi="宋体" w:cs="宋体"/>
              <w:sz w:val="24"/>
              <w:szCs w:val="24"/>
            </w:rPr>
          </w:rPrChange>
        </w:rPr>
      </w:pPr>
      <w:r>
        <w:rPr>
          <w:rFonts w:hint="eastAsia" w:ascii="宋体" w:hAnsi="宋体" w:cs="宋体"/>
          <w:color w:val="auto"/>
          <w:sz w:val="24"/>
          <w:szCs w:val="24"/>
          <w:rPrChange w:id="165" w:author="Ethan" w:date="2026-08-06T14:19:46Z">
            <w:rPr>
              <w:rFonts w:hint="eastAsia" w:ascii="宋体" w:hAnsi="宋体" w:cs="宋体"/>
              <w:sz w:val="24"/>
              <w:szCs w:val="24"/>
            </w:rPr>
          </w:rPrChange>
        </w:rPr>
        <w:t>3、投标企业须提供所投产品生产厂家、服务机构情况，包括地址、联系方式及质量负责人。</w:t>
      </w:r>
    </w:p>
    <w:p w14:paraId="0D2C1FEB">
      <w:pPr>
        <w:pStyle w:val="8"/>
        <w:spacing w:line="312" w:lineRule="auto"/>
        <w:ind w:firstLine="480" w:firstLineChars="200"/>
        <w:rPr>
          <w:rFonts w:hint="eastAsia" w:ascii="宋体" w:hAnsi="宋体" w:cs="宋体"/>
          <w:color w:val="auto"/>
          <w:sz w:val="24"/>
          <w:szCs w:val="24"/>
          <w:rPrChange w:id="166" w:author="Ethan" w:date="2026-08-06T14:19:46Z">
            <w:rPr>
              <w:rFonts w:hint="eastAsia" w:ascii="宋体" w:hAnsi="宋体" w:cs="宋体"/>
              <w:sz w:val="24"/>
              <w:szCs w:val="24"/>
            </w:rPr>
          </w:rPrChange>
        </w:rPr>
      </w:pPr>
      <w:r>
        <w:rPr>
          <w:rFonts w:hint="eastAsia" w:ascii="宋体" w:hAnsi="宋体" w:cs="宋体"/>
          <w:color w:val="auto"/>
          <w:sz w:val="24"/>
          <w:szCs w:val="24"/>
          <w:rPrChange w:id="167" w:author="Ethan" w:date="2026-08-06T14:19:46Z">
            <w:rPr>
              <w:rFonts w:hint="eastAsia" w:ascii="宋体" w:hAnsi="宋体" w:cs="宋体"/>
              <w:sz w:val="24"/>
              <w:szCs w:val="24"/>
            </w:rPr>
          </w:rPrChange>
        </w:rPr>
        <w:t>4、蔬菜等生鲜中标人在供货时需按要求提供相关《动物检疫合格证明》《肉品品质检验合格证》等。</w:t>
      </w:r>
    </w:p>
    <w:p w14:paraId="46D93F4B">
      <w:pPr>
        <w:pStyle w:val="8"/>
        <w:spacing w:line="312" w:lineRule="auto"/>
        <w:rPr>
          <w:rFonts w:hint="eastAsia" w:ascii="宋体" w:hAnsi="宋体" w:cs="宋体"/>
          <w:b/>
          <w:bCs/>
          <w:color w:val="auto"/>
          <w:sz w:val="24"/>
          <w:szCs w:val="24"/>
          <w:rPrChange w:id="168" w:author="Ethan" w:date="2026-08-06T14:19:46Z">
            <w:rPr>
              <w:rFonts w:hint="eastAsia" w:ascii="宋体" w:hAnsi="宋体" w:cs="宋体"/>
              <w:b/>
              <w:bCs/>
              <w:sz w:val="24"/>
              <w:szCs w:val="24"/>
            </w:rPr>
          </w:rPrChange>
        </w:rPr>
      </w:pPr>
      <w:r>
        <w:rPr>
          <w:rFonts w:hint="eastAsia" w:ascii="宋体" w:hAnsi="宋体" w:cs="宋体"/>
          <w:b/>
          <w:bCs/>
          <w:color w:val="auto"/>
          <w:sz w:val="24"/>
          <w:szCs w:val="24"/>
          <w:rPrChange w:id="169" w:author="Ethan" w:date="2026-08-06T14:19:46Z">
            <w:rPr>
              <w:rFonts w:hint="eastAsia" w:ascii="宋体" w:hAnsi="宋体" w:cs="宋体"/>
              <w:b/>
              <w:bCs/>
              <w:sz w:val="24"/>
              <w:szCs w:val="24"/>
            </w:rPr>
          </w:rPrChange>
        </w:rPr>
        <w:t>二、技术和服务要求</w:t>
      </w:r>
    </w:p>
    <w:p w14:paraId="175DEDCD">
      <w:pPr>
        <w:pStyle w:val="39"/>
        <w:spacing w:line="312" w:lineRule="auto"/>
        <w:ind w:firstLine="496" w:firstLineChars="200"/>
        <w:jc w:val="both"/>
        <w:rPr>
          <w:rFonts w:hint="eastAsia" w:ascii="宋体" w:hAnsi="宋体" w:eastAsia="宋体" w:cs="Times New Roman"/>
          <w:color w:val="auto"/>
          <w:spacing w:val="4"/>
          <w:kern w:val="2"/>
          <w:szCs w:val="36"/>
          <w:rPrChange w:id="170" w:author="Ethan" w:date="2026-08-06T14:19:46Z">
            <w:rPr>
              <w:rFonts w:hint="eastAsia" w:ascii="宋体" w:hAnsi="宋体" w:eastAsia="宋体" w:cs="Times New Roman"/>
              <w:color w:val="auto"/>
              <w:spacing w:val="4"/>
              <w:kern w:val="2"/>
              <w:szCs w:val="36"/>
            </w:rPr>
          </w:rPrChange>
        </w:rPr>
      </w:pPr>
      <w:r>
        <w:rPr>
          <w:rFonts w:hint="eastAsia" w:ascii="宋体" w:hAnsi="宋体" w:eastAsia="宋体" w:cs="Times New Roman"/>
          <w:color w:val="auto"/>
          <w:spacing w:val="4"/>
          <w:kern w:val="2"/>
          <w:szCs w:val="36"/>
          <w:rPrChange w:id="171" w:author="Ethan" w:date="2026-08-06T14:19:46Z">
            <w:rPr>
              <w:rFonts w:hint="eastAsia" w:ascii="宋体" w:hAnsi="宋体" w:eastAsia="宋体" w:cs="Times New Roman"/>
              <w:color w:val="auto"/>
              <w:spacing w:val="4"/>
              <w:kern w:val="2"/>
              <w:szCs w:val="36"/>
            </w:rPr>
          </w:rPrChange>
        </w:rPr>
        <w:t>1.质量要求</w:t>
      </w:r>
    </w:p>
    <w:p w14:paraId="097884E1">
      <w:pPr>
        <w:pStyle w:val="39"/>
        <w:spacing w:line="312" w:lineRule="auto"/>
        <w:ind w:firstLine="480" w:firstLineChars="200"/>
        <w:jc w:val="both"/>
        <w:rPr>
          <w:rFonts w:hint="eastAsia" w:ascii="宋体" w:hAnsi="宋体" w:eastAsia="宋体"/>
          <w:color w:val="auto"/>
          <w:kern w:val="2"/>
          <w:rPrChange w:id="172" w:author="Ethan" w:date="2026-08-06T14:19:46Z">
            <w:rPr>
              <w:rFonts w:hint="eastAsia" w:ascii="宋体" w:hAnsi="宋体" w:eastAsia="宋体"/>
              <w:color w:val="auto"/>
              <w:kern w:val="2"/>
            </w:rPr>
          </w:rPrChange>
        </w:rPr>
      </w:pPr>
      <w:r>
        <w:rPr>
          <w:rFonts w:hint="eastAsia" w:ascii="宋体" w:hAnsi="宋体" w:eastAsia="宋体"/>
          <w:color w:val="auto"/>
          <w:kern w:val="2"/>
          <w:rPrChange w:id="173" w:author="Ethan" w:date="2026-08-06T14:19:46Z">
            <w:rPr>
              <w:rFonts w:hint="eastAsia" w:ascii="宋体" w:hAnsi="宋体" w:eastAsia="宋体"/>
              <w:color w:val="auto"/>
              <w:kern w:val="2"/>
            </w:rPr>
          </w:rPrChange>
        </w:rPr>
        <w:t>1.1.1</w:t>
      </w:r>
      <w:ins w:id="174" w:author="Ethan" w:date="2026-08-06T12:00:18Z">
        <w:r>
          <w:rPr>
            <w:rFonts w:hint="eastAsia" w:ascii="宋体" w:hAnsi="宋体" w:eastAsia="宋体"/>
            <w:color w:val="auto"/>
            <w:kern w:val="2"/>
            <w:lang w:val="en-US" w:eastAsia="zh-CN"/>
            <w:rPrChange w:id="175" w:author="Ethan" w:date="2026-08-06T14:19:46Z">
              <w:rPr>
                <w:rFonts w:hint="eastAsia" w:ascii="宋体" w:hAnsi="宋体" w:eastAsia="宋体"/>
                <w:color w:val="auto"/>
                <w:kern w:val="2"/>
                <w:lang w:val="en-US" w:eastAsia="zh-CN"/>
              </w:rPr>
            </w:rPrChange>
          </w:rPr>
          <w:t xml:space="preserve"> </w:t>
        </w:r>
      </w:ins>
      <w:r>
        <w:rPr>
          <w:rFonts w:hint="eastAsia" w:ascii="宋体" w:hAnsi="宋体" w:eastAsia="宋体"/>
          <w:color w:val="auto"/>
          <w:kern w:val="2"/>
          <w:rPrChange w:id="177" w:author="Ethan" w:date="2026-08-06T14:19:46Z">
            <w:rPr>
              <w:rFonts w:hint="eastAsia" w:ascii="宋体" w:hAnsi="宋体" w:eastAsia="宋体"/>
              <w:color w:val="auto"/>
              <w:kern w:val="2"/>
            </w:rPr>
          </w:rPrChange>
        </w:rPr>
        <w:t>中标人提供的产品质量必须符合《</w:t>
      </w:r>
      <w:ins w:id="178" w:author="Ethan" w:date="2026-08-06T14:25:14Z">
        <w:r>
          <w:rPr>
            <w:rFonts w:hint="eastAsia" w:ascii="宋体" w:hAnsi="宋体" w:eastAsia="宋体"/>
            <w:color w:val="FF0000"/>
            <w:kern w:val="2"/>
            <w:lang w:val="en-US" w:eastAsia="zh-CN"/>
            <w:rPrChange w:id="179" w:author="Ethan" w:date="2026-08-06T14:34:41Z">
              <w:rPr>
                <w:rFonts w:hint="eastAsia" w:ascii="宋体" w:hAnsi="宋体" w:eastAsia="宋体"/>
                <w:color w:val="auto"/>
                <w:kern w:val="2"/>
                <w:lang w:val="en-US" w:eastAsia="zh-CN"/>
              </w:rPr>
            </w:rPrChange>
          </w:rPr>
          <w:t>中华人民共和国</w:t>
        </w:r>
      </w:ins>
      <w:del w:id="181" w:author="Ethan" w:date="2026-08-06T14:25:29Z">
        <w:r>
          <w:rPr>
            <w:rFonts w:hint="eastAsia" w:ascii="宋体" w:hAnsi="宋体" w:eastAsia="宋体"/>
            <w:color w:val="FF0000"/>
            <w:kern w:val="2"/>
            <w:rPrChange w:id="182" w:author="Ethan" w:date="2026-08-06T14:34:41Z">
              <w:rPr>
                <w:rFonts w:hint="eastAsia" w:ascii="宋体" w:hAnsi="宋体" w:eastAsia="宋体"/>
                <w:color w:val="auto"/>
                <w:kern w:val="2"/>
              </w:rPr>
            </w:rPrChange>
          </w:rPr>
          <w:delText>国</w:delText>
        </w:r>
      </w:del>
      <w:del w:id="184" w:author="Ethan" w:date="2026-08-06T14:25:29Z">
        <w:r>
          <w:rPr>
            <w:rFonts w:hint="eastAsia" w:ascii="宋体" w:hAnsi="宋体" w:eastAsia="宋体"/>
            <w:color w:val="FF0000"/>
            <w:kern w:val="2"/>
            <w:rPrChange w:id="185" w:author="Ethan" w:date="2026-08-06T14:34:41Z">
              <w:rPr>
                <w:rFonts w:hint="eastAsia" w:ascii="宋体" w:hAnsi="宋体" w:eastAsia="宋体"/>
                <w:color w:val="auto"/>
                <w:kern w:val="2"/>
              </w:rPr>
            </w:rPrChange>
          </w:rPr>
          <w:delText>家</w:delText>
        </w:r>
      </w:del>
      <w:r>
        <w:rPr>
          <w:rFonts w:hint="eastAsia" w:ascii="宋体" w:hAnsi="宋体" w:eastAsia="宋体"/>
          <w:color w:val="FF0000"/>
          <w:kern w:val="2"/>
          <w:rPrChange w:id="187" w:author="Ethan" w:date="2026-08-06T14:34:41Z">
            <w:rPr>
              <w:rFonts w:hint="eastAsia" w:ascii="宋体" w:hAnsi="宋体" w:eastAsia="宋体"/>
              <w:color w:val="auto"/>
              <w:kern w:val="2"/>
            </w:rPr>
          </w:rPrChange>
        </w:rPr>
        <w:t>产品质量法》《</w:t>
      </w:r>
      <w:ins w:id="188" w:author="Ethan" w:date="2026-08-06T14:26:09Z">
        <w:r>
          <w:rPr>
            <w:rFonts w:hint="eastAsia" w:ascii="宋体" w:hAnsi="宋体" w:eastAsia="宋体"/>
            <w:color w:val="FF0000"/>
            <w:kern w:val="2"/>
            <w:lang w:val="en-US" w:eastAsia="zh-CN"/>
            <w:rPrChange w:id="189" w:author="Ethan" w:date="2026-08-06T14:34:41Z">
              <w:rPr>
                <w:rFonts w:hint="eastAsia" w:ascii="宋体" w:hAnsi="宋体" w:eastAsia="宋体"/>
                <w:color w:val="auto"/>
                <w:kern w:val="2"/>
                <w:lang w:val="en-US" w:eastAsia="zh-CN"/>
              </w:rPr>
            </w:rPrChange>
          </w:rPr>
          <w:t>中华人民共和国</w:t>
        </w:r>
      </w:ins>
      <w:del w:id="191" w:author="Ethan" w:date="2026-08-06T14:26:00Z">
        <w:r>
          <w:rPr>
            <w:rFonts w:hint="eastAsia" w:ascii="宋体" w:hAnsi="宋体" w:eastAsia="宋体"/>
            <w:color w:val="FF0000"/>
            <w:kern w:val="2"/>
            <w:rPrChange w:id="192" w:author="Ethan" w:date="2026-08-06T14:34:41Z">
              <w:rPr>
                <w:rFonts w:hint="eastAsia" w:ascii="宋体" w:hAnsi="宋体" w:eastAsia="宋体"/>
                <w:color w:val="auto"/>
                <w:kern w:val="2"/>
              </w:rPr>
            </w:rPrChange>
          </w:rPr>
          <w:delText>国</w:delText>
        </w:r>
      </w:del>
      <w:del w:id="194" w:author="Ethan" w:date="2026-08-06T14:26:00Z">
        <w:r>
          <w:rPr>
            <w:rFonts w:hint="eastAsia" w:ascii="宋体" w:hAnsi="宋体" w:eastAsia="宋体"/>
            <w:color w:val="FF0000"/>
            <w:kern w:val="2"/>
            <w:rPrChange w:id="195" w:author="Ethan" w:date="2026-08-06T14:34:41Z">
              <w:rPr>
                <w:rFonts w:hint="eastAsia" w:ascii="宋体" w:hAnsi="宋体" w:eastAsia="宋体"/>
                <w:color w:val="auto"/>
                <w:kern w:val="2"/>
              </w:rPr>
            </w:rPrChange>
          </w:rPr>
          <w:delText>家</w:delText>
        </w:r>
      </w:del>
      <w:r>
        <w:rPr>
          <w:rFonts w:hint="eastAsia" w:ascii="宋体" w:hAnsi="宋体" w:eastAsia="宋体"/>
          <w:color w:val="FF0000"/>
          <w:kern w:val="2"/>
          <w:rPrChange w:id="197" w:author="Ethan" w:date="2026-08-06T14:34:41Z">
            <w:rPr>
              <w:rFonts w:hint="eastAsia" w:ascii="宋体" w:hAnsi="宋体" w:eastAsia="宋体"/>
              <w:color w:val="auto"/>
              <w:kern w:val="2"/>
            </w:rPr>
          </w:rPrChange>
        </w:rPr>
        <w:t>食品安全法</w:t>
      </w:r>
      <w:r>
        <w:rPr>
          <w:rFonts w:hint="eastAsia" w:ascii="宋体" w:hAnsi="宋体" w:eastAsia="宋体"/>
          <w:color w:val="auto"/>
          <w:kern w:val="2"/>
          <w:rPrChange w:id="198" w:author="Ethan" w:date="2026-08-06T14:19:46Z">
            <w:rPr>
              <w:rFonts w:hint="eastAsia" w:ascii="宋体" w:hAnsi="宋体" w:eastAsia="宋体"/>
              <w:color w:val="auto"/>
              <w:kern w:val="2"/>
            </w:rPr>
          </w:rPrChange>
        </w:rPr>
        <w:t>》及国家行业标准和采购人的有关规定要求，且必须是在有效期内的安全、卫生产品。任何时候不得提供假冒、伪劣、过期变质产品，各品种均经卫生、防疫、质检等政府职能部门严格检验检疫，杜绝质量伪劣产品，如发现提供假冒伪劣产品的，发现一次按商品价格的50倍对中标人进行处罚。</w:t>
      </w:r>
    </w:p>
    <w:p w14:paraId="788173CF">
      <w:pPr>
        <w:pStyle w:val="39"/>
        <w:spacing w:line="312" w:lineRule="auto"/>
        <w:ind w:firstLine="480" w:firstLineChars="200"/>
        <w:jc w:val="both"/>
        <w:rPr>
          <w:ins w:id="199" w:author="Ethan" w:date="2026-08-06T14:31:06Z"/>
          <w:rFonts w:hint="eastAsia" w:ascii="宋体" w:hAnsi="宋体" w:eastAsia="宋体"/>
          <w:color w:val="auto"/>
          <w:kern w:val="2"/>
        </w:rPr>
      </w:pPr>
      <w:r>
        <w:rPr>
          <w:rFonts w:hint="eastAsia" w:ascii="宋体" w:hAnsi="宋体" w:eastAsia="宋体"/>
          <w:color w:val="auto"/>
          <w:kern w:val="2"/>
          <w:rPrChange w:id="200" w:author="Ethan" w:date="2026-08-06T14:19:46Z">
            <w:rPr>
              <w:rFonts w:hint="eastAsia" w:ascii="宋体" w:hAnsi="宋体" w:eastAsia="宋体"/>
              <w:color w:val="auto"/>
              <w:kern w:val="2"/>
            </w:rPr>
          </w:rPrChange>
        </w:rPr>
        <w:t>1.1.2</w:t>
      </w:r>
      <w:ins w:id="201" w:author="Ethan" w:date="2026-08-06T12:00:22Z">
        <w:r>
          <w:rPr>
            <w:rFonts w:hint="eastAsia" w:ascii="宋体" w:hAnsi="宋体" w:eastAsia="宋体"/>
            <w:color w:val="auto"/>
            <w:kern w:val="2"/>
            <w:lang w:val="en-US" w:eastAsia="zh-CN"/>
            <w:rPrChange w:id="202" w:author="Ethan" w:date="2026-08-06T14:19:46Z">
              <w:rPr>
                <w:rFonts w:hint="eastAsia" w:ascii="宋体" w:hAnsi="宋体" w:eastAsia="宋体"/>
                <w:color w:val="auto"/>
                <w:kern w:val="2"/>
                <w:lang w:val="en-US" w:eastAsia="zh-CN"/>
              </w:rPr>
            </w:rPrChange>
          </w:rPr>
          <w:t xml:space="preserve"> </w:t>
        </w:r>
      </w:ins>
      <w:r>
        <w:rPr>
          <w:rFonts w:hint="eastAsia" w:ascii="宋体" w:hAnsi="宋体" w:eastAsia="宋体"/>
          <w:color w:val="auto"/>
          <w:kern w:val="2"/>
          <w:rPrChange w:id="204" w:author="Ethan" w:date="2026-08-06T14:19:46Z">
            <w:rPr>
              <w:rFonts w:hint="eastAsia" w:ascii="宋体" w:hAnsi="宋体" w:eastAsia="宋体"/>
              <w:color w:val="auto"/>
              <w:kern w:val="2"/>
            </w:rPr>
          </w:rPrChange>
        </w:rPr>
        <w:t>中标人须确保经销食品质量问题并无条件接受采购人对食品卫生、经营范围等方面的检查、监督，并承担相应的法律责任。采购人有权不定期对中标人的货品配送情况进行抽查，如：配送食材质量、配送车辆卫生、储存环境、食材原料保存方法等方面。采购人对中标人抽查情况发现不合格的，第一次责令整改；若发生三次以上，采购人有权解除合同</w:t>
      </w:r>
      <w:ins w:id="205" w:author="Ethan" w:date="2026-08-06T14:31:09Z">
        <w:r>
          <w:rPr>
            <w:rFonts w:hint="eastAsia" w:ascii="宋体" w:hAnsi="宋体" w:eastAsia="宋体"/>
            <w:color w:val="auto"/>
            <w:kern w:val="2"/>
            <w:lang w:eastAsia="zh-CN"/>
          </w:rPr>
          <w:t>。</w:t>
        </w:r>
      </w:ins>
      <w:del w:id="206" w:author="Ethan" w:date="2026-08-06T14:31:09Z">
        <w:r>
          <w:rPr>
            <w:rFonts w:hint="eastAsia" w:ascii="宋体" w:hAnsi="宋体" w:eastAsia="宋体"/>
            <w:color w:val="auto"/>
            <w:kern w:val="2"/>
            <w:rPrChange w:id="207" w:author="Ethan" w:date="2026-08-06T14:19:46Z">
              <w:rPr>
                <w:rFonts w:hint="eastAsia" w:ascii="宋体" w:hAnsi="宋体" w:eastAsia="宋体"/>
                <w:color w:val="auto"/>
                <w:kern w:val="2"/>
              </w:rPr>
            </w:rPrChange>
          </w:rPr>
          <w:delText>，</w:delText>
        </w:r>
      </w:del>
    </w:p>
    <w:p w14:paraId="6F8E5013">
      <w:pPr>
        <w:pStyle w:val="39"/>
        <w:spacing w:line="312" w:lineRule="auto"/>
        <w:ind w:firstLine="480" w:firstLineChars="200"/>
        <w:jc w:val="both"/>
        <w:rPr>
          <w:del w:id="209" w:author="Ethan" w:date="2026-08-06T14:31:05Z"/>
          <w:rFonts w:hint="eastAsia" w:ascii="宋体" w:hAnsi="宋体" w:eastAsia="宋体"/>
          <w:color w:val="auto"/>
          <w:kern w:val="2"/>
          <w:rPrChange w:id="210" w:author="Ethan" w:date="2026-08-06T14:19:46Z">
            <w:rPr>
              <w:del w:id="211" w:author="Ethan" w:date="2026-08-06T14:31:05Z"/>
              <w:rFonts w:hint="eastAsia" w:ascii="宋体" w:hAnsi="宋体" w:eastAsia="宋体"/>
              <w:color w:val="auto"/>
              <w:kern w:val="2"/>
            </w:rPr>
          </w:rPrChange>
        </w:rPr>
      </w:pPr>
      <w:del w:id="212" w:author="Ethan" w:date="2026-08-06T14:31:05Z">
        <w:r>
          <w:rPr>
            <w:rFonts w:hint="eastAsia" w:ascii="宋体" w:hAnsi="宋体" w:eastAsia="宋体"/>
            <w:color w:val="auto"/>
            <w:kern w:val="2"/>
            <w:rPrChange w:id="213" w:author="Ethan" w:date="2026-08-06T14:19:46Z">
              <w:rPr>
                <w:rFonts w:hint="eastAsia" w:ascii="宋体" w:hAnsi="宋体" w:eastAsia="宋体"/>
                <w:color w:val="auto"/>
                <w:kern w:val="2"/>
              </w:rPr>
            </w:rPrChange>
          </w:rPr>
          <w:delText>要求中标人承担合同总价10%的违约赔偿责任。</w:delText>
        </w:r>
      </w:del>
    </w:p>
    <w:p w14:paraId="41A2ECC7">
      <w:pPr>
        <w:pStyle w:val="39"/>
        <w:spacing w:line="312" w:lineRule="auto"/>
        <w:ind w:firstLine="480" w:firstLineChars="200"/>
        <w:jc w:val="both"/>
        <w:rPr>
          <w:rFonts w:hint="eastAsia" w:ascii="宋体" w:hAnsi="宋体" w:eastAsia="宋体"/>
          <w:color w:val="auto"/>
          <w:kern w:val="2"/>
          <w:rPrChange w:id="215" w:author="Ethan" w:date="2026-08-06T14:19:46Z">
            <w:rPr>
              <w:rFonts w:hint="eastAsia" w:ascii="宋体" w:hAnsi="宋体" w:eastAsia="宋体"/>
              <w:color w:val="auto"/>
              <w:kern w:val="2"/>
            </w:rPr>
          </w:rPrChange>
        </w:rPr>
      </w:pPr>
      <w:r>
        <w:rPr>
          <w:rFonts w:hint="eastAsia" w:ascii="宋体" w:hAnsi="宋体" w:eastAsia="宋体"/>
          <w:color w:val="auto"/>
          <w:kern w:val="2"/>
          <w:rPrChange w:id="216" w:author="Ethan" w:date="2026-08-06T14:19:46Z">
            <w:rPr>
              <w:rFonts w:hint="eastAsia" w:ascii="宋体" w:hAnsi="宋体" w:eastAsia="宋体"/>
              <w:color w:val="auto"/>
              <w:kern w:val="2"/>
            </w:rPr>
          </w:rPrChange>
        </w:rPr>
        <w:t>1.1.3</w:t>
      </w:r>
      <w:ins w:id="217" w:author="Ethan" w:date="2026-08-06T12:00:24Z">
        <w:r>
          <w:rPr>
            <w:rFonts w:hint="eastAsia" w:ascii="宋体" w:hAnsi="宋体" w:eastAsia="宋体"/>
            <w:color w:val="auto"/>
            <w:kern w:val="2"/>
            <w:lang w:val="en-US" w:eastAsia="zh-CN"/>
            <w:rPrChange w:id="218" w:author="Ethan" w:date="2026-08-06T14:19:46Z">
              <w:rPr>
                <w:rFonts w:hint="eastAsia" w:ascii="宋体" w:hAnsi="宋体" w:eastAsia="宋体"/>
                <w:color w:val="auto"/>
                <w:kern w:val="2"/>
                <w:lang w:val="en-US" w:eastAsia="zh-CN"/>
              </w:rPr>
            </w:rPrChange>
          </w:rPr>
          <w:t xml:space="preserve"> </w:t>
        </w:r>
      </w:ins>
      <w:r>
        <w:rPr>
          <w:rFonts w:hint="eastAsia" w:ascii="宋体" w:hAnsi="宋体" w:eastAsia="宋体"/>
          <w:color w:val="auto"/>
          <w:kern w:val="2"/>
          <w:rPrChange w:id="220" w:author="Ethan" w:date="2026-08-06T14:19:46Z">
            <w:rPr>
              <w:rFonts w:hint="eastAsia" w:ascii="宋体" w:hAnsi="宋体" w:eastAsia="宋体"/>
              <w:color w:val="auto"/>
              <w:kern w:val="2"/>
            </w:rPr>
          </w:rPrChange>
        </w:rPr>
        <w:t>中标人提供的食材验收实行索证制度。所有产品均须提供最新的国家权威质量检测部门的检测报告、合格证，包装箱须注明生产厂家、地址、注册商标等，确保可追溯。必要时采购人有权要求中标人出具符合国家标准的检验证明。</w:t>
      </w:r>
    </w:p>
    <w:p w14:paraId="782F9E26">
      <w:pPr>
        <w:pStyle w:val="39"/>
        <w:spacing w:line="312" w:lineRule="auto"/>
        <w:ind w:firstLine="480" w:firstLineChars="200"/>
        <w:jc w:val="both"/>
        <w:rPr>
          <w:ins w:id="221" w:author="Ethan" w:date="2026-08-06T14:32:32Z"/>
          <w:rFonts w:hint="eastAsia" w:ascii="宋体" w:hAnsi="宋体" w:eastAsia="宋体"/>
          <w:color w:val="auto"/>
          <w:kern w:val="2"/>
        </w:rPr>
      </w:pPr>
      <w:r>
        <w:rPr>
          <w:rFonts w:hint="eastAsia" w:ascii="宋体" w:hAnsi="宋体" w:eastAsia="宋体"/>
          <w:color w:val="auto"/>
          <w:kern w:val="2"/>
          <w:rPrChange w:id="222" w:author="Ethan" w:date="2026-08-06T14:19:46Z">
            <w:rPr>
              <w:rFonts w:hint="eastAsia" w:ascii="宋体" w:hAnsi="宋体" w:eastAsia="宋体"/>
              <w:color w:val="auto"/>
              <w:kern w:val="2"/>
            </w:rPr>
          </w:rPrChange>
        </w:rPr>
        <w:t>1.1.4</w:t>
      </w:r>
      <w:ins w:id="223" w:author="Ethan" w:date="2026-08-06T12:00:26Z">
        <w:r>
          <w:rPr>
            <w:rFonts w:hint="eastAsia" w:ascii="宋体" w:hAnsi="宋体" w:eastAsia="宋体"/>
            <w:color w:val="auto"/>
            <w:kern w:val="2"/>
            <w:lang w:val="en-US" w:eastAsia="zh-CN"/>
            <w:rPrChange w:id="224" w:author="Ethan" w:date="2026-08-06T14:19:46Z">
              <w:rPr>
                <w:rFonts w:hint="eastAsia" w:ascii="宋体" w:hAnsi="宋体" w:eastAsia="宋体"/>
                <w:color w:val="auto"/>
                <w:kern w:val="2"/>
                <w:lang w:val="en-US" w:eastAsia="zh-CN"/>
              </w:rPr>
            </w:rPrChange>
          </w:rPr>
          <w:t xml:space="preserve"> </w:t>
        </w:r>
      </w:ins>
      <w:r>
        <w:rPr>
          <w:rFonts w:hint="eastAsia" w:ascii="宋体" w:hAnsi="宋体" w:eastAsia="宋体"/>
          <w:color w:val="auto"/>
          <w:kern w:val="2"/>
          <w:rPrChange w:id="226" w:author="Ethan" w:date="2026-08-06T14:19:46Z">
            <w:rPr>
              <w:rFonts w:hint="eastAsia" w:ascii="宋体" w:hAnsi="宋体" w:eastAsia="宋体"/>
              <w:color w:val="auto"/>
              <w:kern w:val="2"/>
            </w:rPr>
          </w:rPrChange>
        </w:rPr>
        <w:t>投标人须承诺中标后：无条件按采购人提出的品牌、规格等需求，提供符合采购人要求的食材，不得含有瘦肉精等不符合食品规定的内容。否则，采购人有权拒收当批货物并解除合同</w:t>
      </w:r>
      <w:ins w:id="227" w:author="Ethan" w:date="2026-08-06T14:34:15Z">
        <w:r>
          <w:rPr>
            <w:rFonts w:hint="eastAsia" w:ascii="宋体" w:hAnsi="宋体" w:eastAsia="宋体"/>
            <w:color w:val="auto"/>
            <w:kern w:val="2"/>
            <w:lang w:eastAsia="zh-CN"/>
          </w:rPr>
          <w:t>。</w:t>
        </w:r>
      </w:ins>
      <w:del w:id="228" w:author="Ethan" w:date="2026-08-06T14:34:15Z">
        <w:r>
          <w:rPr>
            <w:rFonts w:hint="eastAsia" w:ascii="宋体" w:hAnsi="宋体" w:eastAsia="宋体"/>
            <w:color w:val="auto"/>
            <w:kern w:val="2"/>
            <w:rPrChange w:id="229" w:author="Ethan" w:date="2026-08-06T14:19:46Z">
              <w:rPr>
                <w:rFonts w:hint="eastAsia" w:ascii="宋体" w:hAnsi="宋体" w:eastAsia="宋体"/>
                <w:color w:val="auto"/>
                <w:kern w:val="2"/>
              </w:rPr>
            </w:rPrChange>
          </w:rPr>
          <w:delText>，</w:delText>
        </w:r>
      </w:del>
    </w:p>
    <w:p w14:paraId="22625C25">
      <w:pPr>
        <w:pStyle w:val="39"/>
        <w:spacing w:line="312" w:lineRule="auto"/>
        <w:ind w:firstLine="480" w:firstLineChars="200"/>
        <w:jc w:val="both"/>
        <w:rPr>
          <w:del w:id="231" w:author="Ethan" w:date="2026-08-06T14:32:31Z"/>
          <w:rFonts w:hint="eastAsia" w:ascii="宋体" w:hAnsi="宋体" w:eastAsia="宋体"/>
          <w:color w:val="auto"/>
          <w:kern w:val="2"/>
          <w:rPrChange w:id="232" w:author="Ethan" w:date="2026-08-06T14:19:46Z">
            <w:rPr>
              <w:del w:id="233" w:author="Ethan" w:date="2026-08-06T14:32:31Z"/>
              <w:rFonts w:hint="eastAsia" w:ascii="宋体" w:hAnsi="宋体" w:eastAsia="宋体"/>
              <w:color w:val="auto"/>
              <w:kern w:val="2"/>
            </w:rPr>
          </w:rPrChange>
        </w:rPr>
      </w:pPr>
      <w:del w:id="234" w:author="Ethan" w:date="2026-08-06T14:32:31Z">
        <w:r>
          <w:rPr>
            <w:rFonts w:hint="eastAsia" w:ascii="宋体" w:hAnsi="宋体" w:eastAsia="宋体"/>
            <w:color w:val="auto"/>
            <w:kern w:val="2"/>
            <w:rPrChange w:id="235" w:author="Ethan" w:date="2026-08-06T14:19:46Z">
              <w:rPr>
                <w:rFonts w:hint="eastAsia" w:ascii="宋体" w:hAnsi="宋体" w:eastAsia="宋体"/>
                <w:color w:val="auto"/>
                <w:kern w:val="2"/>
              </w:rPr>
            </w:rPrChange>
          </w:rPr>
          <w:delText>要求中标人承担合同总价10%的违约赔偿责任。</w:delText>
        </w:r>
      </w:del>
    </w:p>
    <w:p w14:paraId="3275C6B7">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Change w:id="237" w:author="Ethan" w:date="2026-08-06T14:19:46Z">
            <w:rPr>
              <w:rFonts w:hint="eastAsia" w:ascii="宋体" w:hAnsi="宋体" w:eastAsia="宋体"/>
              <w:color w:val="auto"/>
              <w:kern w:val="2"/>
            </w:rPr>
          </w:rPrChange>
        </w:rPr>
        <w:t>1.1.5</w:t>
      </w:r>
      <w:ins w:id="238" w:author="Ethan" w:date="2026-08-06T12:00:29Z">
        <w:r>
          <w:rPr>
            <w:rFonts w:hint="eastAsia" w:ascii="宋体" w:hAnsi="宋体" w:eastAsia="宋体"/>
            <w:color w:val="auto"/>
            <w:kern w:val="2"/>
            <w:lang w:val="en-US" w:eastAsia="zh-CN"/>
            <w:rPrChange w:id="239" w:author="Ethan" w:date="2026-08-06T14:19:46Z">
              <w:rPr>
                <w:rFonts w:hint="eastAsia" w:ascii="宋体" w:hAnsi="宋体" w:eastAsia="宋体"/>
                <w:color w:val="auto"/>
                <w:kern w:val="2"/>
                <w:lang w:val="en-US" w:eastAsia="zh-CN"/>
              </w:rPr>
            </w:rPrChange>
          </w:rPr>
          <w:t xml:space="preserve"> </w:t>
        </w:r>
      </w:ins>
      <w:r>
        <w:rPr>
          <w:rFonts w:hint="eastAsia" w:ascii="宋体" w:hAnsi="宋体" w:eastAsia="宋体"/>
          <w:color w:val="auto"/>
          <w:kern w:val="2"/>
          <w:rPrChange w:id="241" w:author="Ethan" w:date="2026-08-06T14:19:46Z">
            <w:rPr>
              <w:rFonts w:hint="eastAsia" w:ascii="宋体" w:hAnsi="宋体" w:eastAsia="宋体"/>
              <w:color w:val="auto"/>
              <w:kern w:val="2"/>
            </w:rPr>
          </w:rPrChange>
        </w:rPr>
        <w:t>中标人提供蔬菜、鱼禽肉、生鲜、副食品等物资应满足采购人的标准</w:t>
      </w:r>
      <w:r>
        <w:rPr>
          <w:rFonts w:hint="eastAsia" w:ascii="宋体" w:hAnsi="宋体" w:eastAsia="宋体"/>
          <w:color w:val="auto"/>
          <w:kern w:val="2"/>
        </w:rPr>
        <w:t>要求。</w:t>
      </w:r>
    </w:p>
    <w:p w14:paraId="6B553B10">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1.2.蔬菜要求：</w:t>
      </w:r>
    </w:p>
    <w:p w14:paraId="3FC7B3D2">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1.2.1</w:t>
      </w:r>
      <w:ins w:id="242" w:author="Ethan" w:date="2026-08-06T12:00:32Z">
        <w:r>
          <w:rPr>
            <w:rFonts w:hint="eastAsia" w:ascii="宋体" w:hAnsi="宋体" w:eastAsia="宋体"/>
            <w:color w:val="auto"/>
            <w:kern w:val="2"/>
            <w:lang w:val="en-US" w:eastAsia="zh-CN"/>
          </w:rPr>
          <w:t xml:space="preserve"> </w:t>
        </w:r>
      </w:ins>
      <w:r>
        <w:rPr>
          <w:rFonts w:hint="eastAsia" w:ascii="宋体" w:hAnsi="宋体" w:eastAsia="宋体"/>
          <w:color w:val="auto"/>
          <w:kern w:val="2"/>
        </w:rPr>
        <w:t>不得含有残留农药或污染物，须提供合格蔬菜农药残留检测报告。蔬菜须确保新鲜、青嫩、干净、无杂质、无杂草、无黄叶、无老叶、无浸水泡水或注水。</w:t>
      </w:r>
    </w:p>
    <w:p w14:paraId="6B4A656A">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1.2.2</w:t>
      </w:r>
      <w:ins w:id="243" w:author="Ethan" w:date="2026-08-06T12:00:34Z">
        <w:r>
          <w:rPr>
            <w:rFonts w:hint="eastAsia" w:ascii="宋体" w:hAnsi="宋体" w:eastAsia="宋体"/>
            <w:color w:val="auto"/>
            <w:kern w:val="2"/>
            <w:lang w:val="en-US" w:eastAsia="zh-CN"/>
          </w:rPr>
          <w:t xml:space="preserve"> </w:t>
        </w:r>
      </w:ins>
      <w:r>
        <w:rPr>
          <w:rFonts w:hint="eastAsia" w:ascii="宋体" w:hAnsi="宋体" w:eastAsia="宋体"/>
          <w:color w:val="auto"/>
          <w:kern w:val="2"/>
        </w:rPr>
        <w:t>新鲜是指各类蔬菜无腐烂、变质、无臭味、无糟软状态，尤其是黄、绿豆芽、鲜菌类应保持应有的新鲜度。</w:t>
      </w:r>
    </w:p>
    <w:p w14:paraId="20218374">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1.2.3</w:t>
      </w:r>
      <w:ins w:id="244" w:author="Ethan" w:date="2026-08-06T12:00:41Z">
        <w:r>
          <w:rPr>
            <w:rFonts w:hint="eastAsia" w:ascii="宋体" w:hAnsi="宋体" w:eastAsia="宋体"/>
            <w:color w:val="auto"/>
            <w:kern w:val="2"/>
            <w:lang w:val="en-US" w:eastAsia="zh-CN"/>
          </w:rPr>
          <w:t xml:space="preserve"> </w:t>
        </w:r>
      </w:ins>
      <w:r>
        <w:rPr>
          <w:rFonts w:hint="eastAsia" w:ascii="宋体" w:hAnsi="宋体" w:eastAsia="宋体"/>
          <w:color w:val="auto"/>
          <w:kern w:val="2"/>
        </w:rPr>
        <w:t>青嫩是指绝大多数蔬菜（除冬瓜、南瓜等外）不但青而且嫩；豆角类及葫芦瓜等要保持青色，外壳不能呈白色；茄子紫色，其浅色部分不能超过每根茄子长度的五分之一；青菜类和白菜类的外叶折断时不能有丝相连不断连的现象；苦瓜、丝瓜等折而易断，籽嫩而不硬；鲜蒜叶子不黄，头部与杆部一般大小相同。</w:t>
      </w:r>
    </w:p>
    <w:p w14:paraId="40BCBB01">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1.2.4</w:t>
      </w:r>
      <w:ins w:id="245" w:author="Ethan" w:date="2026-08-06T12:00:42Z">
        <w:r>
          <w:rPr>
            <w:rFonts w:hint="eastAsia" w:ascii="宋体" w:hAnsi="宋体" w:eastAsia="宋体"/>
            <w:color w:val="auto"/>
            <w:kern w:val="2"/>
            <w:lang w:val="en-US" w:eastAsia="zh-CN"/>
          </w:rPr>
          <w:t xml:space="preserve"> </w:t>
        </w:r>
      </w:ins>
      <w:r>
        <w:rPr>
          <w:rFonts w:hint="eastAsia" w:ascii="宋体" w:hAnsi="宋体" w:eastAsia="宋体"/>
          <w:color w:val="auto"/>
          <w:kern w:val="2"/>
        </w:rPr>
        <w:t>干净、无杂质、无杂草泛指各类蔬菜，特别是根（块）茎类的蔬菜不能有泥巴，鲜蒜、香葱、香菜、洋葱等的根部要干净。</w:t>
      </w:r>
    </w:p>
    <w:p w14:paraId="235EE23E">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1.2.5</w:t>
      </w:r>
      <w:ins w:id="246" w:author="Ethan" w:date="2026-08-06T12:00:44Z">
        <w:r>
          <w:rPr>
            <w:rFonts w:hint="eastAsia" w:ascii="宋体" w:hAnsi="宋体" w:eastAsia="宋体"/>
            <w:color w:val="auto"/>
            <w:kern w:val="2"/>
            <w:lang w:val="en-US" w:eastAsia="zh-CN"/>
          </w:rPr>
          <w:t xml:space="preserve"> </w:t>
        </w:r>
      </w:ins>
      <w:r>
        <w:rPr>
          <w:rFonts w:hint="eastAsia" w:ascii="宋体" w:hAnsi="宋体" w:eastAsia="宋体"/>
          <w:color w:val="auto"/>
          <w:kern w:val="2"/>
        </w:rPr>
        <w:t>无黄叶、老叶主要指青菜、白菜类要见白，不能有老叶，花菜不能有青杆，鲜蒜、香葱的杆部应该见白。</w:t>
      </w:r>
    </w:p>
    <w:p w14:paraId="0A1A25F1">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1.2.6</w:t>
      </w:r>
      <w:ins w:id="247" w:author="Ethan" w:date="2026-08-06T12:00:53Z">
        <w:r>
          <w:rPr>
            <w:rFonts w:hint="eastAsia" w:ascii="宋体" w:hAnsi="宋体" w:eastAsia="宋体"/>
            <w:color w:val="auto"/>
            <w:kern w:val="2"/>
            <w:lang w:val="en-US" w:eastAsia="zh-CN"/>
          </w:rPr>
          <w:t xml:space="preserve"> </w:t>
        </w:r>
      </w:ins>
      <w:r>
        <w:rPr>
          <w:rFonts w:hint="eastAsia" w:ascii="宋体" w:hAnsi="宋体" w:eastAsia="宋体"/>
          <w:color w:val="auto"/>
          <w:kern w:val="2"/>
        </w:rPr>
        <w:t>无浸水、泡水或注水主要指白菜类（含花菜）、瓜果类、鲜菌类及根（块）茎类蔬菜不能浸水、泡水或注水。</w:t>
      </w:r>
    </w:p>
    <w:p w14:paraId="282E319E">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1.2.7</w:t>
      </w:r>
      <w:ins w:id="248" w:author="Ethan" w:date="2026-08-06T12:00:56Z">
        <w:r>
          <w:rPr>
            <w:rFonts w:hint="eastAsia" w:ascii="宋体" w:hAnsi="宋体" w:eastAsia="宋体"/>
            <w:color w:val="auto"/>
            <w:kern w:val="2"/>
            <w:lang w:val="en-US" w:eastAsia="zh-CN"/>
          </w:rPr>
          <w:t xml:space="preserve"> </w:t>
        </w:r>
      </w:ins>
      <w:r>
        <w:rPr>
          <w:rFonts w:hint="eastAsia" w:ascii="宋体" w:hAnsi="宋体" w:eastAsia="宋体"/>
          <w:color w:val="auto"/>
          <w:kern w:val="2"/>
        </w:rPr>
        <w:t>带叶子的蔬菜（如大白菜、包菜、天津白等），要求没有烂叶、黄叶、叶片不全、坏菜心等。叶面光泽，外观整齐、无折断或碎物。闻其味，正常为泥土味，蔬菜味香，若有刺鼻的异味、农药味、腐烂味等，则为不合格。</w:t>
      </w:r>
    </w:p>
    <w:p w14:paraId="0F32548A">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1.2.8</w:t>
      </w:r>
      <w:ins w:id="249" w:author="Ethan" w:date="2026-08-06T12:00:58Z">
        <w:r>
          <w:rPr>
            <w:rFonts w:hint="eastAsia" w:ascii="宋体" w:hAnsi="宋体" w:eastAsia="宋体"/>
            <w:color w:val="auto"/>
            <w:kern w:val="2"/>
            <w:lang w:val="en-US" w:eastAsia="zh-CN"/>
          </w:rPr>
          <w:t xml:space="preserve"> </w:t>
        </w:r>
      </w:ins>
      <w:r>
        <w:rPr>
          <w:rFonts w:hint="eastAsia" w:ascii="宋体" w:hAnsi="宋体" w:eastAsia="宋体"/>
          <w:color w:val="auto"/>
          <w:kern w:val="2"/>
        </w:rPr>
        <w:t>瓜果类蔬菜（白萝卜、冬瓜、南瓜、茄子等），要求果面光泽，无明显的腐烂状。瓜果外观整齐、无折断或碎物。果肉结构为多水、色鲜、有光泽，如果果肉结构水少，有霉变、黑心、木渣等情形，则为不合格。</w:t>
      </w:r>
    </w:p>
    <w:p w14:paraId="18E1F951">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1.3</w:t>
      </w:r>
      <w:ins w:id="250" w:author="Ethan" w:date="2026-08-06T12:01:08Z">
        <w:r>
          <w:rPr>
            <w:rFonts w:hint="eastAsia" w:ascii="宋体" w:hAnsi="宋体" w:eastAsia="宋体"/>
            <w:color w:val="auto"/>
            <w:kern w:val="2"/>
            <w:lang w:val="en-US" w:eastAsia="zh-CN"/>
          </w:rPr>
          <w:t xml:space="preserve"> </w:t>
        </w:r>
      </w:ins>
      <w:r>
        <w:rPr>
          <w:rFonts w:hint="eastAsia" w:ascii="宋体" w:hAnsi="宋体" w:eastAsia="宋体"/>
          <w:color w:val="auto"/>
          <w:kern w:val="2"/>
        </w:rPr>
        <w:t>肉类要求：</w:t>
      </w:r>
    </w:p>
    <w:p w14:paraId="30266155">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1.3.1</w:t>
      </w:r>
      <w:ins w:id="251" w:author="Ethan" w:date="2026-08-06T12:01:11Z">
        <w:r>
          <w:rPr>
            <w:rFonts w:hint="eastAsia" w:ascii="宋体" w:hAnsi="宋体" w:eastAsia="宋体"/>
            <w:color w:val="auto"/>
            <w:kern w:val="2"/>
            <w:lang w:val="en-US" w:eastAsia="zh-CN"/>
          </w:rPr>
          <w:t xml:space="preserve"> </w:t>
        </w:r>
      </w:ins>
      <w:r>
        <w:rPr>
          <w:rFonts w:hint="eastAsia" w:ascii="宋体" w:hAnsi="宋体" w:eastAsia="宋体"/>
          <w:color w:val="auto"/>
          <w:kern w:val="2"/>
        </w:rPr>
        <w:t>新鲜猪肉要求：脂肪洁白，肌肉有光泽，红色均匀，外表微干或微湿润，用手指压在瘦肉上的凹陷有能立即恢复，弹性好。</w:t>
      </w:r>
    </w:p>
    <w:p w14:paraId="4B70C99A">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1.3.2</w:t>
      </w:r>
      <w:ins w:id="252" w:author="Ethan" w:date="2026-08-06T12:01:12Z">
        <w:r>
          <w:rPr>
            <w:rFonts w:hint="eastAsia" w:ascii="宋体" w:hAnsi="宋体" w:eastAsia="宋体"/>
            <w:color w:val="auto"/>
            <w:kern w:val="2"/>
            <w:lang w:val="en-US" w:eastAsia="zh-CN"/>
          </w:rPr>
          <w:t xml:space="preserve"> </w:t>
        </w:r>
      </w:ins>
      <w:r>
        <w:rPr>
          <w:rFonts w:hint="eastAsia" w:ascii="宋体" w:hAnsi="宋体" w:eastAsia="宋体"/>
          <w:color w:val="auto"/>
          <w:kern w:val="2"/>
        </w:rPr>
        <w:t>新鲜牛肉要求：肌肉有光泽、红色均匀稍暗，脂肪洁白或呈淡黄色。外表微干或有风干膜、不黏手、弹性好；具有新鲜牛肉味儿。</w:t>
      </w:r>
    </w:p>
    <w:p w14:paraId="40F2FCFA">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1.3.3</w:t>
      </w:r>
      <w:ins w:id="253" w:author="Ethan" w:date="2026-08-06T12:01:14Z">
        <w:r>
          <w:rPr>
            <w:rFonts w:hint="eastAsia" w:ascii="宋体" w:hAnsi="宋体" w:eastAsia="宋体"/>
            <w:color w:val="auto"/>
            <w:kern w:val="2"/>
            <w:lang w:val="en-US" w:eastAsia="zh-CN"/>
          </w:rPr>
          <w:t xml:space="preserve"> </w:t>
        </w:r>
      </w:ins>
      <w:r>
        <w:rPr>
          <w:rFonts w:hint="eastAsia" w:ascii="宋体" w:hAnsi="宋体" w:eastAsia="宋体"/>
          <w:color w:val="auto"/>
          <w:kern w:val="2"/>
        </w:rPr>
        <w:t>新鲜羊肉要求：肌肉有光泽，红色均匀，脂肪洁白或淡黄色，质坚硬而脆。有明显的羊肉膻味。一用手指按压后的凹陷，能立即恢复原状。外表微干或有风干的膜，不粘手。</w:t>
      </w:r>
    </w:p>
    <w:p w14:paraId="44DFC91A">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1.3.4</w:t>
      </w:r>
      <w:ins w:id="254" w:author="Ethan" w:date="2026-08-06T12:01:16Z">
        <w:r>
          <w:rPr>
            <w:rFonts w:hint="eastAsia" w:ascii="宋体" w:hAnsi="宋体" w:eastAsia="宋体"/>
            <w:color w:val="auto"/>
            <w:kern w:val="2"/>
            <w:lang w:val="en-US" w:eastAsia="zh-CN"/>
          </w:rPr>
          <w:t xml:space="preserve"> </w:t>
        </w:r>
      </w:ins>
      <w:r>
        <w:rPr>
          <w:rFonts w:hint="eastAsia" w:ascii="宋体" w:hAnsi="宋体" w:eastAsia="宋体"/>
          <w:color w:val="auto"/>
          <w:kern w:val="2"/>
        </w:rPr>
        <w:t>鲜禽肉要求：眼球饱满，晶体透亮，皮肉有光泽。</w:t>
      </w:r>
    </w:p>
    <w:p w14:paraId="5832D2D2">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1.3.5</w:t>
      </w:r>
      <w:ins w:id="255" w:author="Ethan" w:date="2026-08-06T12:01:18Z">
        <w:r>
          <w:rPr>
            <w:rFonts w:hint="eastAsia" w:ascii="宋体" w:hAnsi="宋体" w:eastAsia="宋体"/>
            <w:color w:val="auto"/>
            <w:kern w:val="2"/>
            <w:lang w:val="en-US" w:eastAsia="zh-CN"/>
          </w:rPr>
          <w:t xml:space="preserve"> </w:t>
        </w:r>
      </w:ins>
      <w:r>
        <w:rPr>
          <w:rFonts w:hint="eastAsia" w:ascii="宋体" w:hAnsi="宋体" w:eastAsia="宋体"/>
          <w:color w:val="auto"/>
          <w:kern w:val="2"/>
        </w:rPr>
        <w:t>新鲜肉类产品每块肉上均须盖有屠宰场的检验检疫章，并提供《动物检疫合格证》等相关合格证明。</w:t>
      </w:r>
    </w:p>
    <w:p w14:paraId="30CE9D1A">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1.4</w:t>
      </w:r>
      <w:ins w:id="256" w:author="Ethan" w:date="2026-08-06T12:01:23Z">
        <w:r>
          <w:rPr>
            <w:rFonts w:hint="eastAsia" w:ascii="宋体" w:hAnsi="宋体" w:eastAsia="宋体"/>
            <w:color w:val="auto"/>
            <w:kern w:val="2"/>
            <w:lang w:val="en-US" w:eastAsia="zh-CN"/>
          </w:rPr>
          <w:t xml:space="preserve"> </w:t>
        </w:r>
      </w:ins>
      <w:r>
        <w:rPr>
          <w:rFonts w:hint="eastAsia" w:ascii="宋体" w:hAnsi="宋体" w:eastAsia="宋体"/>
          <w:color w:val="auto"/>
          <w:kern w:val="2"/>
        </w:rPr>
        <w:t>海河鲜要求：</w:t>
      </w:r>
    </w:p>
    <w:p w14:paraId="016DCDFC">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1.4.1</w:t>
      </w:r>
      <w:ins w:id="257" w:author="Ethan" w:date="2026-08-06T12:01:24Z">
        <w:r>
          <w:rPr>
            <w:rFonts w:hint="eastAsia" w:ascii="宋体" w:hAnsi="宋体" w:eastAsia="宋体"/>
            <w:color w:val="auto"/>
            <w:kern w:val="2"/>
            <w:lang w:val="en-US" w:eastAsia="zh-CN"/>
          </w:rPr>
          <w:t xml:space="preserve"> </w:t>
        </w:r>
      </w:ins>
      <w:r>
        <w:rPr>
          <w:rFonts w:hint="eastAsia" w:ascii="宋体" w:hAnsi="宋体" w:eastAsia="宋体"/>
          <w:color w:val="auto"/>
          <w:kern w:val="2"/>
        </w:rPr>
        <w:t>海河鲜类须眼球饱满，角膜透明，鳃色鲜红，鳃丝清晰，鱼鳞紧贴完整，体表有光泽，肌肉有弹性，鱼腹无膨胀现象。海河鲜类产品须提供相关合格证明。</w:t>
      </w:r>
    </w:p>
    <w:p w14:paraId="6C83E05C">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1.4.2</w:t>
      </w:r>
      <w:ins w:id="258" w:author="Ethan" w:date="2026-08-06T12:01:26Z">
        <w:r>
          <w:rPr>
            <w:rFonts w:hint="eastAsia" w:ascii="宋体" w:hAnsi="宋体" w:eastAsia="宋体"/>
            <w:color w:val="auto"/>
            <w:kern w:val="2"/>
            <w:lang w:val="en-US" w:eastAsia="zh-CN"/>
          </w:rPr>
          <w:t xml:space="preserve"> </w:t>
        </w:r>
      </w:ins>
      <w:r>
        <w:rPr>
          <w:rFonts w:hint="eastAsia" w:ascii="宋体" w:hAnsi="宋体" w:eastAsia="宋体"/>
          <w:color w:val="auto"/>
          <w:kern w:val="2"/>
        </w:rPr>
        <w:t>虾须头胸节与腹节连接处紧密，虾体甲壳下不泛红，虾体组织完好，细胞充盈水份，膨胀而富弹力，虾体外表洁净，触之有干燥感。</w:t>
      </w:r>
    </w:p>
    <w:p w14:paraId="1A4322E2">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1.4.3</w:t>
      </w:r>
      <w:ins w:id="259" w:author="Ethan" w:date="2026-08-06T12:01:29Z">
        <w:r>
          <w:rPr>
            <w:rFonts w:hint="eastAsia" w:ascii="宋体" w:hAnsi="宋体" w:eastAsia="宋体"/>
            <w:color w:val="auto"/>
            <w:kern w:val="2"/>
            <w:lang w:val="en-US" w:eastAsia="zh-CN"/>
          </w:rPr>
          <w:t xml:space="preserve"> </w:t>
        </w:r>
      </w:ins>
      <w:r>
        <w:rPr>
          <w:rFonts w:hint="eastAsia" w:ascii="宋体" w:hAnsi="宋体" w:eastAsia="宋体"/>
          <w:color w:val="auto"/>
          <w:kern w:val="2"/>
        </w:rPr>
        <w:t>蟹须手提蟹体时，蟹肢体（步足）向下松垂，腹脐上方没有黑色“骨印”泛出，“蟹黄”凝固，鳃丝洁净清晰。</w:t>
      </w:r>
    </w:p>
    <w:p w14:paraId="1C9E080D">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1.5</w:t>
      </w:r>
      <w:ins w:id="260" w:author="Ethan" w:date="2026-08-06T12:01:33Z">
        <w:r>
          <w:rPr>
            <w:rFonts w:hint="eastAsia" w:ascii="宋体" w:hAnsi="宋体" w:eastAsia="宋体"/>
            <w:color w:val="auto"/>
            <w:kern w:val="2"/>
            <w:lang w:val="en-US" w:eastAsia="zh-CN"/>
          </w:rPr>
          <w:t xml:space="preserve"> </w:t>
        </w:r>
      </w:ins>
      <w:r>
        <w:rPr>
          <w:rFonts w:hint="eastAsia" w:ascii="宋体" w:hAnsi="宋体" w:eastAsia="宋体"/>
          <w:color w:val="auto"/>
          <w:kern w:val="2"/>
        </w:rPr>
        <w:t>冷冻品要求：</w:t>
      </w:r>
      <w:r>
        <w:rPr>
          <w:rFonts w:hint="eastAsia" w:ascii="宋体" w:hAnsi="宋体" w:eastAsia="宋体"/>
          <w:b/>
          <w:bCs/>
          <w:color w:val="auto"/>
          <w:kern w:val="2"/>
        </w:rPr>
        <w:t>冻禽产品应符合《鲜（冻）畜、禽产品》国家</w:t>
      </w:r>
      <w:ins w:id="261" w:author="Ethan" w:date="2026-08-06T14:41:13Z">
        <w:r>
          <w:rPr>
            <w:rFonts w:hint="eastAsia" w:ascii="宋体" w:hAnsi="宋体" w:eastAsia="宋体"/>
            <w:b/>
            <w:bCs/>
            <w:color w:val="FF0000"/>
            <w:kern w:val="2"/>
            <w:lang w:val="en-US" w:eastAsia="zh-CN"/>
            <w:rPrChange w:id="262" w:author="Ethan" w:date="2026-08-06T14:41:18Z">
              <w:rPr>
                <w:rFonts w:hint="eastAsia" w:ascii="宋体" w:hAnsi="宋体" w:eastAsia="宋体"/>
                <w:b/>
                <w:bCs/>
                <w:color w:val="auto"/>
                <w:kern w:val="2"/>
                <w:lang w:val="en-US" w:eastAsia="zh-CN"/>
              </w:rPr>
            </w:rPrChange>
          </w:rPr>
          <w:t>安全</w:t>
        </w:r>
      </w:ins>
      <w:r>
        <w:rPr>
          <w:rFonts w:hint="eastAsia" w:ascii="宋体" w:hAnsi="宋体" w:eastAsia="宋体"/>
          <w:b/>
          <w:bCs/>
          <w:color w:val="auto"/>
          <w:kern w:val="2"/>
        </w:rPr>
        <w:t>标准 (GB2707-2016)，其他冻品应符合相应国家标准。</w:t>
      </w:r>
      <w:r>
        <w:rPr>
          <w:rFonts w:hint="eastAsia" w:ascii="宋体" w:hAnsi="宋体" w:eastAsia="宋体"/>
          <w:color w:val="auto"/>
          <w:kern w:val="2"/>
        </w:rPr>
        <w:t>遇国家修改标准，自新标准实行之日起采用新标准。所提供的冻品应为无变质、无异味、无腐败、无杂质，无过保质期，非病死禽、畜制品还应经检验、检疫合格，产品不得超过国冢食品卫生法规规定的指标。</w:t>
      </w:r>
    </w:p>
    <w:p w14:paraId="75A7AD4A">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1.6</w:t>
      </w:r>
      <w:ins w:id="264" w:author="Ethan" w:date="2026-08-06T12:01:36Z">
        <w:r>
          <w:rPr>
            <w:rFonts w:hint="eastAsia" w:ascii="宋体" w:hAnsi="宋体" w:eastAsia="宋体"/>
            <w:color w:val="auto"/>
            <w:kern w:val="2"/>
            <w:lang w:val="en-US" w:eastAsia="zh-CN"/>
          </w:rPr>
          <w:t xml:space="preserve"> </w:t>
        </w:r>
      </w:ins>
      <w:r>
        <w:rPr>
          <w:rFonts w:hint="eastAsia" w:ascii="宋体" w:hAnsi="宋体" w:eastAsia="宋体"/>
          <w:color w:val="auto"/>
          <w:kern w:val="2"/>
        </w:rPr>
        <w:t>奶制品要求：鲜奶上市日期不得超过两天，冷藏酸奶日期不能超过三分之一保质期。</w:t>
      </w:r>
    </w:p>
    <w:p w14:paraId="3CAFF688">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1.7</w:t>
      </w:r>
      <w:ins w:id="265" w:author="Ethan" w:date="2026-08-06T12:01:39Z">
        <w:r>
          <w:rPr>
            <w:rFonts w:hint="eastAsia" w:ascii="宋体" w:hAnsi="宋体" w:eastAsia="宋体"/>
            <w:color w:val="auto"/>
            <w:kern w:val="2"/>
            <w:lang w:val="en-US" w:eastAsia="zh-CN"/>
          </w:rPr>
          <w:t xml:space="preserve"> </w:t>
        </w:r>
      </w:ins>
      <w:r>
        <w:rPr>
          <w:rFonts w:hint="eastAsia" w:ascii="宋体" w:hAnsi="宋体" w:eastAsia="宋体"/>
          <w:color w:val="auto"/>
          <w:kern w:val="2"/>
        </w:rPr>
        <w:t>大米要求：</w:t>
      </w:r>
      <w:r>
        <w:rPr>
          <w:rFonts w:hint="eastAsia" w:ascii="宋体" w:hAnsi="宋体" w:eastAsia="宋体"/>
          <w:b/>
          <w:bCs/>
          <w:color w:val="auto"/>
          <w:kern w:val="2"/>
        </w:rPr>
        <w:t>大米品种应为秋田小町</w:t>
      </w:r>
      <w:r>
        <w:rPr>
          <w:rFonts w:hint="eastAsia" w:ascii="宋体" w:hAnsi="宋体" w:eastAsia="宋体"/>
          <w:b/>
          <w:bCs/>
          <w:color w:val="auto"/>
          <w:kern w:val="2"/>
          <w:lang w:eastAsia="zh-CN"/>
        </w:rPr>
        <w:t>（</w:t>
      </w:r>
      <w:r>
        <w:rPr>
          <w:rFonts w:hint="eastAsia" w:ascii="宋体" w:hAnsi="宋体" w:eastAsia="宋体"/>
          <w:b/>
          <w:bCs/>
          <w:color w:val="auto"/>
          <w:kern w:val="2"/>
          <w:lang w:val="en-US" w:eastAsia="zh-CN"/>
        </w:rPr>
        <w:t>东北米）或同品质梗米</w:t>
      </w:r>
      <w:r>
        <w:rPr>
          <w:rFonts w:hint="eastAsia" w:ascii="宋体" w:hAnsi="宋体" w:eastAsia="宋体"/>
          <w:b/>
          <w:bCs/>
          <w:color w:val="auto"/>
          <w:kern w:val="2"/>
        </w:rPr>
        <w:t>，产地应为吉林，品牌为福临门、元宝</w:t>
      </w:r>
      <w:r>
        <w:rPr>
          <w:rFonts w:hint="eastAsia" w:ascii="宋体" w:hAnsi="宋体" w:eastAsia="宋体"/>
          <w:b/>
          <w:bCs/>
          <w:color w:val="auto"/>
          <w:kern w:val="2"/>
          <w:highlight w:val="none"/>
          <w:lang w:eastAsia="zh-CN"/>
        </w:rPr>
        <w:t>、</w:t>
      </w:r>
      <w:r>
        <w:rPr>
          <w:rFonts w:hint="eastAsia" w:ascii="宋体" w:hAnsi="宋体" w:eastAsia="宋体"/>
          <w:b/>
          <w:bCs/>
          <w:color w:val="auto"/>
          <w:kern w:val="2"/>
          <w:highlight w:val="none"/>
          <w:lang w:val="en-US" w:eastAsia="zh-CN"/>
        </w:rPr>
        <w:t>旭禾</w:t>
      </w:r>
      <w:r>
        <w:rPr>
          <w:rFonts w:hint="eastAsia" w:ascii="宋体" w:hAnsi="宋体" w:eastAsia="宋体"/>
          <w:b/>
          <w:bCs/>
          <w:color w:val="auto"/>
          <w:kern w:val="2"/>
          <w:highlight w:val="none"/>
        </w:rPr>
        <w:t>或同</w:t>
      </w:r>
      <w:r>
        <w:rPr>
          <w:rFonts w:hint="eastAsia" w:ascii="宋体" w:hAnsi="宋体" w:eastAsia="宋体"/>
          <w:b/>
          <w:bCs/>
          <w:color w:val="auto"/>
          <w:kern w:val="2"/>
        </w:rPr>
        <w:t>档次。</w:t>
      </w:r>
      <w:r>
        <w:rPr>
          <w:rFonts w:hint="eastAsia" w:ascii="宋体" w:hAnsi="宋体" w:eastAsia="宋体"/>
          <w:color w:val="auto"/>
          <w:kern w:val="2"/>
        </w:rPr>
        <w:t>大米要求无谷粒、砂石、谷糠等杂质及黄粒米等变质米。米的表面光泽度要高，有一种粮食特有的清香味，放在嘴里生吃时不会有异味，而且容易被咬碎，舌头能尝到些淀粉味；经过手在口袋中的反复抓插后，能够清晰地看到袋子周围和手上有白色淀粉物质。</w:t>
      </w:r>
    </w:p>
    <w:p w14:paraId="218B2B84">
      <w:pPr>
        <w:pStyle w:val="39"/>
        <w:spacing w:line="312" w:lineRule="auto"/>
        <w:ind w:firstLine="480" w:firstLineChars="200"/>
        <w:rPr>
          <w:rFonts w:hint="eastAsia" w:ascii="宋体" w:hAnsi="宋体" w:eastAsia="宋体"/>
          <w:color w:val="auto"/>
          <w:kern w:val="2"/>
        </w:rPr>
      </w:pPr>
      <w:r>
        <w:rPr>
          <w:rFonts w:hint="eastAsia" w:ascii="宋体" w:hAnsi="宋体" w:eastAsia="宋体"/>
          <w:color w:val="auto"/>
          <w:kern w:val="2"/>
        </w:rPr>
        <w:t>中标后须严格按照招标文件规定和中标时所送样品供应，中标样品拍照片和视频存底，并分瓶（标本瓶）、分袋密封储存作为可追溯跟踪和抽查验收核对依据。</w:t>
      </w:r>
    </w:p>
    <w:p w14:paraId="5D47B7B5">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中标后需严格按照样品质量配送，招标人不定期对质量进行抽查，若发现实际配送大米质量低于样品大米质量将视为抽查不合格，不合格达三次，招标人有权终止中标人的供货合同。</w:t>
      </w:r>
    </w:p>
    <w:p w14:paraId="4591829E">
      <w:pPr>
        <w:pStyle w:val="39"/>
        <w:spacing w:line="312" w:lineRule="auto"/>
        <w:ind w:firstLine="480" w:firstLineChars="200"/>
        <w:jc w:val="both"/>
        <w:rPr>
          <w:rFonts w:hint="eastAsia" w:ascii="宋体" w:hAnsi="宋体" w:eastAsia="宋体"/>
          <w:b/>
          <w:bCs/>
          <w:color w:val="auto"/>
          <w:kern w:val="2"/>
        </w:rPr>
      </w:pPr>
      <w:r>
        <w:rPr>
          <w:rFonts w:hint="eastAsia" w:ascii="宋体" w:hAnsi="宋体" w:eastAsia="宋体"/>
          <w:color w:val="auto"/>
          <w:kern w:val="2"/>
        </w:rPr>
        <w:t>1.8</w:t>
      </w:r>
      <w:ins w:id="266" w:author="Ethan" w:date="2026-08-06T12:01:48Z">
        <w:r>
          <w:rPr>
            <w:rFonts w:hint="eastAsia" w:ascii="宋体" w:hAnsi="宋体" w:eastAsia="宋体"/>
            <w:color w:val="auto"/>
            <w:kern w:val="2"/>
            <w:lang w:val="en-US" w:eastAsia="zh-CN"/>
          </w:rPr>
          <w:t xml:space="preserve"> </w:t>
        </w:r>
      </w:ins>
      <w:r>
        <w:rPr>
          <w:rFonts w:hint="eastAsia" w:ascii="宋体" w:hAnsi="宋体" w:eastAsia="宋体"/>
          <w:color w:val="auto"/>
          <w:kern w:val="2"/>
        </w:rPr>
        <w:t>食用油要求：非转基因调和油</w:t>
      </w:r>
      <w:r>
        <w:rPr>
          <w:rFonts w:hint="eastAsia" w:ascii="宋体" w:hAnsi="宋体" w:eastAsia="宋体"/>
          <w:color w:val="auto"/>
          <w:kern w:val="2"/>
          <w:highlight w:val="none"/>
          <w:lang w:val="en-US" w:eastAsia="zh-CN"/>
          <w:rPrChange w:id="267" w:author="Ethan" w:date="2026-08-06T12:06:37Z">
            <w:rPr>
              <w:rFonts w:hint="eastAsia" w:ascii="宋体" w:hAnsi="宋体" w:eastAsia="宋体"/>
              <w:color w:val="auto"/>
              <w:kern w:val="2"/>
              <w:highlight w:val="yellow"/>
              <w:lang w:val="en-US" w:eastAsia="zh-CN"/>
            </w:rPr>
          </w:rPrChange>
        </w:rPr>
        <w:t>或大豆油</w:t>
      </w:r>
      <w:r>
        <w:rPr>
          <w:rFonts w:hint="eastAsia" w:ascii="宋体" w:hAnsi="宋体" w:eastAsia="宋体"/>
          <w:color w:val="auto"/>
          <w:kern w:val="2"/>
        </w:rPr>
        <w:t>，不含抗氧化剂，不混合其他无效物资，不添加对人体健康有害物质。油必须是透明的、无色、无沉淀物，颜色应呈淡黄色、黄色或棕黄色，用手指沾一点油，抹在手掌心，搓后闻其气味，具有榨油食材特有的香味，不应有其它异味。</w:t>
      </w:r>
      <w:r>
        <w:rPr>
          <w:rFonts w:hint="eastAsia" w:ascii="宋体" w:hAnsi="宋体" w:eastAsia="宋体"/>
          <w:b/>
          <w:bCs/>
          <w:color w:val="auto"/>
          <w:kern w:val="2"/>
        </w:rPr>
        <w:t>品牌要求为益海嘉里、中粮、佳格投资旗下子品牌。</w:t>
      </w:r>
    </w:p>
    <w:p w14:paraId="7A4CBE9D">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1.9</w:t>
      </w:r>
      <w:ins w:id="268" w:author="Ethan" w:date="2026-08-06T12:01:52Z">
        <w:r>
          <w:rPr>
            <w:rFonts w:hint="eastAsia" w:ascii="宋体" w:hAnsi="宋体" w:eastAsia="宋体"/>
            <w:color w:val="auto"/>
            <w:kern w:val="2"/>
            <w:lang w:val="en-US" w:eastAsia="zh-CN"/>
          </w:rPr>
          <w:t xml:space="preserve"> </w:t>
        </w:r>
      </w:ins>
      <w:r>
        <w:rPr>
          <w:rFonts w:hint="eastAsia" w:ascii="宋体" w:hAnsi="宋体" w:eastAsia="宋体"/>
          <w:color w:val="auto"/>
          <w:kern w:val="2"/>
        </w:rPr>
        <w:t>调味品要求：要求调味品为粮食酿造品，</w:t>
      </w:r>
      <w:r>
        <w:rPr>
          <w:rFonts w:hint="eastAsia" w:ascii="宋体" w:hAnsi="宋体" w:eastAsia="宋体"/>
          <w:b/>
          <w:bCs/>
          <w:color w:val="auto"/>
          <w:kern w:val="2"/>
        </w:rPr>
        <w:t>品牌详招标清单。</w:t>
      </w:r>
      <w:r>
        <w:rPr>
          <w:rFonts w:hint="eastAsia" w:ascii="宋体" w:hAnsi="宋体" w:eastAsia="宋体"/>
          <w:color w:val="auto"/>
          <w:kern w:val="2"/>
        </w:rPr>
        <w:t>其它类的调味品均应选择永辉或沃尔玛超市有销售的中高端牌子参照。</w:t>
      </w:r>
    </w:p>
    <w:p w14:paraId="6D39775B">
      <w:pPr>
        <w:pStyle w:val="39"/>
        <w:spacing w:line="312" w:lineRule="auto"/>
        <w:ind w:firstLine="480" w:firstLineChars="200"/>
        <w:jc w:val="both"/>
        <w:rPr>
          <w:rFonts w:hint="eastAsia" w:ascii="宋体" w:hAnsi="宋体" w:eastAsia="宋体"/>
          <w:color w:val="auto"/>
          <w:kern w:val="2"/>
        </w:rPr>
      </w:pPr>
      <w:r>
        <w:rPr>
          <w:rFonts w:hint="eastAsia" w:ascii="宋体" w:hAnsi="宋体" w:eastAsia="宋体"/>
          <w:color w:val="auto"/>
          <w:kern w:val="2"/>
        </w:rPr>
        <w:t>1.10</w:t>
      </w:r>
      <w:ins w:id="269" w:author="Ethan" w:date="2026-08-06T12:01:54Z">
        <w:r>
          <w:rPr>
            <w:rFonts w:hint="eastAsia" w:ascii="宋体" w:hAnsi="宋体" w:eastAsia="宋体"/>
            <w:color w:val="auto"/>
            <w:kern w:val="2"/>
            <w:lang w:val="en-US" w:eastAsia="zh-CN"/>
          </w:rPr>
          <w:t xml:space="preserve"> </w:t>
        </w:r>
      </w:ins>
      <w:r>
        <w:rPr>
          <w:rFonts w:hint="eastAsia" w:ascii="宋体" w:hAnsi="宋体" w:eastAsia="宋体"/>
          <w:color w:val="auto"/>
          <w:kern w:val="2"/>
        </w:rPr>
        <w:t>食堂中所涉及需采购的其他货物均需符合国家各项规定及要求，并参照上述标准提供。</w:t>
      </w:r>
    </w:p>
    <w:p w14:paraId="38743D87">
      <w:pPr>
        <w:pStyle w:val="8"/>
        <w:spacing w:line="312" w:lineRule="auto"/>
        <w:ind w:firstLine="480" w:firstLineChars="200"/>
        <w:rPr>
          <w:rFonts w:hint="eastAsia" w:ascii="宋体" w:hAnsi="宋体" w:cs="宋体"/>
          <w:sz w:val="24"/>
          <w:szCs w:val="24"/>
          <w:lang w:val="af-ZA"/>
        </w:rPr>
      </w:pPr>
      <w:r>
        <w:rPr>
          <w:rFonts w:hint="eastAsia" w:ascii="宋体" w:hAnsi="宋体" w:cs="宋体"/>
          <w:sz w:val="24"/>
          <w:szCs w:val="24"/>
          <w:lang w:val="af-ZA"/>
        </w:rPr>
        <w:t>2.配送地点及时间要求</w:t>
      </w:r>
    </w:p>
    <w:p w14:paraId="2381D53A">
      <w:pPr>
        <w:spacing w:line="312" w:lineRule="auto"/>
        <w:ind w:firstLine="496" w:firstLineChars="200"/>
        <w:rPr>
          <w:rFonts w:hint="eastAsia" w:ascii="宋体" w:hAnsi="宋体"/>
          <w:spacing w:val="4"/>
          <w:sz w:val="24"/>
        </w:rPr>
      </w:pPr>
      <w:r>
        <w:rPr>
          <w:rFonts w:hint="eastAsia" w:ascii="宋体" w:hAnsi="宋体"/>
          <w:spacing w:val="4"/>
          <w:sz w:val="24"/>
        </w:rPr>
        <w:t>2.1服务地点：</w:t>
      </w:r>
      <w:r>
        <w:rPr>
          <w:rFonts w:hint="eastAsia" w:ascii="宋体" w:hAnsi="宋体"/>
          <w:sz w:val="24"/>
          <w:szCs w:val="24"/>
        </w:rPr>
        <w:t>供方负责将货品交付至需方指定地点</w:t>
      </w:r>
      <w:r>
        <w:rPr>
          <w:rFonts w:hint="eastAsia" w:ascii="宋体" w:hAnsi="宋体"/>
          <w:spacing w:val="4"/>
          <w:sz w:val="24"/>
        </w:rPr>
        <w:t>。</w:t>
      </w:r>
      <w:r>
        <w:rPr>
          <w:rFonts w:hint="eastAsia" w:ascii="宋体" w:hAnsi="宋体" w:cs="宋体"/>
          <w:sz w:val="24"/>
          <w:szCs w:val="24"/>
        </w:rPr>
        <w:t>无特殊情况不得延误配送时间，不能及时送达要当即与采购人联系，并说明原因。</w:t>
      </w:r>
    </w:p>
    <w:p w14:paraId="736B55D1">
      <w:pPr>
        <w:spacing w:line="312" w:lineRule="auto"/>
        <w:ind w:firstLine="496" w:firstLineChars="200"/>
        <w:rPr>
          <w:rFonts w:hint="eastAsia" w:ascii="宋体" w:hAnsi="宋体"/>
          <w:spacing w:val="4"/>
          <w:sz w:val="24"/>
        </w:rPr>
      </w:pPr>
      <w:r>
        <w:rPr>
          <w:rFonts w:hint="eastAsia" w:ascii="宋体" w:hAnsi="宋体"/>
          <w:spacing w:val="4"/>
          <w:sz w:val="24"/>
        </w:rPr>
        <w:t>2.2订购日期，数量及配送服务：</w:t>
      </w:r>
    </w:p>
    <w:p w14:paraId="52C953EA">
      <w:pPr>
        <w:spacing w:line="312" w:lineRule="auto"/>
        <w:ind w:firstLine="496" w:firstLineChars="200"/>
        <w:rPr>
          <w:rFonts w:hint="eastAsia" w:ascii="宋体" w:hAnsi="宋体"/>
          <w:spacing w:val="4"/>
          <w:sz w:val="24"/>
        </w:rPr>
      </w:pPr>
      <w:r>
        <w:rPr>
          <w:rFonts w:hint="eastAsia" w:ascii="宋体" w:hAnsi="宋体"/>
          <w:spacing w:val="4"/>
          <w:sz w:val="24"/>
        </w:rPr>
        <w:t>（1）甲方提前一天（1</w:t>
      </w:r>
      <w:r>
        <w:rPr>
          <w:rFonts w:hint="eastAsia" w:ascii="宋体" w:hAnsi="宋体"/>
          <w:spacing w:val="4"/>
          <w:sz w:val="24"/>
          <w:lang w:val="en-US" w:eastAsia="zh-CN"/>
        </w:rPr>
        <w:t>5</w:t>
      </w:r>
      <w:r>
        <w:rPr>
          <w:rFonts w:hint="eastAsia" w:ascii="宋体" w:hAnsi="宋体"/>
          <w:spacing w:val="4"/>
          <w:sz w:val="24"/>
        </w:rPr>
        <w:t>:00前）将需要采购的各类食品数量清单交给乙方。乙方必须按甲方要求每天上午</w:t>
      </w:r>
      <w:r>
        <w:rPr>
          <w:rFonts w:hint="eastAsia" w:ascii="宋体" w:hAnsi="宋体"/>
          <w:spacing w:val="4"/>
          <w:sz w:val="24"/>
          <w:lang w:val="en-US" w:eastAsia="zh-CN"/>
        </w:rPr>
        <w:t>6</w:t>
      </w:r>
      <w:r>
        <w:rPr>
          <w:rFonts w:hint="eastAsia" w:ascii="宋体" w:hAnsi="宋体"/>
          <w:spacing w:val="4"/>
          <w:sz w:val="24"/>
        </w:rPr>
        <w:t>:</w:t>
      </w:r>
      <w:r>
        <w:rPr>
          <w:rFonts w:hint="eastAsia" w:ascii="宋体" w:hAnsi="宋体"/>
          <w:spacing w:val="4"/>
          <w:sz w:val="24"/>
          <w:lang w:val="en-US" w:eastAsia="zh-CN"/>
        </w:rPr>
        <w:t>3</w:t>
      </w:r>
      <w:r>
        <w:rPr>
          <w:rFonts w:hint="eastAsia" w:ascii="宋体" w:hAnsi="宋体"/>
          <w:spacing w:val="4"/>
          <w:sz w:val="24"/>
        </w:rPr>
        <w:t>0前（或特殊情况规定的时间）将采购的食品送至甲方指定地点。超过一个小时从应付货款中扣除</w:t>
      </w:r>
      <w:r>
        <w:rPr>
          <w:rFonts w:hint="eastAsia" w:ascii="宋体" w:hAnsi="宋体"/>
          <w:spacing w:val="4"/>
          <w:sz w:val="24"/>
          <w:highlight w:val="none"/>
          <w:lang w:val="en-US" w:eastAsia="zh-CN"/>
          <w:rPrChange w:id="270" w:author="Ethan" w:date="2026-08-06T12:53:52Z">
            <w:rPr>
              <w:rFonts w:hint="eastAsia" w:ascii="宋体" w:hAnsi="宋体"/>
              <w:spacing w:val="4"/>
              <w:sz w:val="24"/>
              <w:highlight w:val="yellow"/>
              <w:lang w:val="en-US" w:eastAsia="zh-CN"/>
            </w:rPr>
          </w:rPrChange>
        </w:rPr>
        <w:t>1</w:t>
      </w:r>
      <w:r>
        <w:rPr>
          <w:rFonts w:hint="eastAsia" w:ascii="宋体" w:hAnsi="宋体"/>
          <w:spacing w:val="4"/>
          <w:sz w:val="24"/>
          <w:highlight w:val="none"/>
        </w:rPr>
        <w:t>000元，若送货当天没送，处罚</w:t>
      </w:r>
      <w:r>
        <w:rPr>
          <w:rFonts w:hint="eastAsia" w:ascii="宋体" w:hAnsi="宋体"/>
          <w:spacing w:val="4"/>
          <w:sz w:val="24"/>
          <w:highlight w:val="none"/>
          <w:lang w:val="en-US" w:eastAsia="zh-CN"/>
        </w:rPr>
        <w:t>10000</w:t>
      </w:r>
      <w:r>
        <w:rPr>
          <w:rFonts w:hint="eastAsia" w:ascii="宋体" w:hAnsi="宋体"/>
          <w:spacing w:val="4"/>
          <w:sz w:val="24"/>
          <w:highlight w:val="none"/>
        </w:rPr>
        <w:t>元且承担由于甲方应急处理的费用（含食材购买款），</w:t>
      </w:r>
      <w:r>
        <w:rPr>
          <w:rFonts w:hint="eastAsia" w:ascii="宋体" w:hAnsi="宋体"/>
          <w:spacing w:val="4"/>
          <w:sz w:val="24"/>
        </w:rPr>
        <w:t>连续两天未送或累计三天未送的，甲方有权单方终止合同并拒绝支付货款且要求乙方赔偿相应损失。</w:t>
      </w:r>
    </w:p>
    <w:p w14:paraId="2925F26F">
      <w:pPr>
        <w:spacing w:line="312" w:lineRule="auto"/>
        <w:ind w:firstLine="496" w:firstLineChars="200"/>
        <w:rPr>
          <w:rFonts w:hint="eastAsia" w:ascii="宋体" w:hAnsi="宋体"/>
          <w:spacing w:val="4"/>
          <w:sz w:val="24"/>
        </w:rPr>
      </w:pPr>
      <w:r>
        <w:rPr>
          <w:rFonts w:hint="eastAsia" w:ascii="宋体" w:hAnsi="宋体"/>
          <w:spacing w:val="4"/>
          <w:sz w:val="24"/>
        </w:rPr>
        <w:t>（2）供应商接到采购人订单后，个别品种因缺货而无法提供的，供应商应在接到甲方提供的订货清单当天晚上19:00时前及时知会采购人并协商好解决方法。</w:t>
      </w:r>
    </w:p>
    <w:p w14:paraId="46DDCB8A">
      <w:pPr>
        <w:spacing w:line="312" w:lineRule="auto"/>
        <w:ind w:firstLine="496" w:firstLineChars="200"/>
        <w:rPr>
          <w:rFonts w:hint="eastAsia" w:ascii="宋体" w:hAnsi="宋体"/>
          <w:spacing w:val="4"/>
          <w:sz w:val="24"/>
        </w:rPr>
      </w:pPr>
      <w:r>
        <w:rPr>
          <w:rFonts w:hint="eastAsia" w:ascii="宋体" w:hAnsi="宋体"/>
          <w:spacing w:val="4"/>
          <w:sz w:val="24"/>
        </w:rPr>
        <w:t>（3）若遇特殊情况如：甲方用餐人数临时增减，特需食材需要增加等，单天允许补购一次食材，供应商需无条件配合甲方。</w:t>
      </w:r>
    </w:p>
    <w:p w14:paraId="7C0B98C1">
      <w:pPr>
        <w:spacing w:line="312" w:lineRule="auto"/>
        <w:ind w:firstLine="496" w:firstLineChars="200"/>
        <w:rPr>
          <w:rFonts w:hint="eastAsia" w:ascii="宋体" w:hAnsi="宋体" w:cstheme="minorBidi"/>
          <w:spacing w:val="4"/>
          <w:sz w:val="24"/>
          <w:szCs w:val="22"/>
        </w:rPr>
      </w:pPr>
      <w:r>
        <w:rPr>
          <w:rFonts w:hint="eastAsia" w:ascii="宋体" w:hAnsi="宋体" w:cstheme="minorBidi"/>
          <w:spacing w:val="4"/>
          <w:sz w:val="24"/>
          <w:szCs w:val="22"/>
        </w:rPr>
        <w:t>3</w:t>
      </w:r>
      <w:ins w:id="271" w:author="Ethan" w:date="2026-08-06T12:02:40Z">
        <w:r>
          <w:rPr>
            <w:rFonts w:hint="eastAsia" w:ascii="宋体" w:hAnsi="宋体" w:cstheme="minorBidi"/>
            <w:spacing w:val="4"/>
            <w:sz w:val="24"/>
            <w:szCs w:val="22"/>
            <w:lang w:eastAsia="zh-CN"/>
          </w:rPr>
          <w:t>.</w:t>
        </w:r>
      </w:ins>
      <w:r>
        <w:rPr>
          <w:rFonts w:hint="eastAsia" w:ascii="宋体" w:hAnsi="宋体" w:cstheme="minorBidi"/>
          <w:spacing w:val="4"/>
          <w:sz w:val="24"/>
          <w:szCs w:val="22"/>
        </w:rPr>
        <w:t>售后服务及要求</w:t>
      </w:r>
    </w:p>
    <w:p w14:paraId="63F03061">
      <w:pPr>
        <w:spacing w:line="312" w:lineRule="auto"/>
        <w:ind w:firstLine="496" w:firstLineChars="200"/>
        <w:rPr>
          <w:rFonts w:hint="eastAsia" w:ascii="宋体" w:hAnsi="宋体" w:cstheme="minorBidi"/>
          <w:spacing w:val="4"/>
          <w:sz w:val="24"/>
          <w:szCs w:val="22"/>
        </w:rPr>
      </w:pPr>
      <w:r>
        <w:rPr>
          <w:rFonts w:hint="eastAsia" w:ascii="宋体" w:hAnsi="宋体" w:cstheme="minorBidi"/>
          <w:spacing w:val="4"/>
          <w:sz w:val="24"/>
          <w:szCs w:val="22"/>
        </w:rPr>
        <w:t>3.</w:t>
      </w:r>
      <w:ins w:id="272" w:author="Ethan" w:date="2026-08-06T12:02:25Z">
        <w:r>
          <w:rPr>
            <w:rFonts w:hint="eastAsia" w:ascii="宋体" w:hAnsi="宋体" w:cstheme="minorBidi"/>
            <w:spacing w:val="4"/>
            <w:sz w:val="24"/>
            <w:szCs w:val="22"/>
            <w:lang w:val="en-US" w:eastAsia="zh-CN"/>
          </w:rPr>
          <w:t>1</w:t>
        </w:r>
      </w:ins>
      <w:ins w:id="273" w:author="Ethan" w:date="2026-08-06T12:02:26Z">
        <w:r>
          <w:rPr>
            <w:rFonts w:hint="eastAsia" w:ascii="宋体" w:hAnsi="宋体" w:cstheme="minorBidi"/>
            <w:spacing w:val="4"/>
            <w:sz w:val="24"/>
            <w:szCs w:val="22"/>
            <w:lang w:val="en-US" w:eastAsia="zh-CN"/>
          </w:rPr>
          <w:t xml:space="preserve"> </w:t>
        </w:r>
      </w:ins>
      <w:del w:id="274" w:author="Ethan" w:date="2026-08-06T12:02:24Z">
        <w:r>
          <w:rPr>
            <w:rFonts w:hint="eastAsia" w:ascii="宋体" w:hAnsi="宋体" w:cstheme="minorBidi"/>
            <w:spacing w:val="4"/>
            <w:sz w:val="24"/>
            <w:szCs w:val="22"/>
          </w:rPr>
          <w:delText>1</w:delText>
        </w:r>
      </w:del>
      <w:r>
        <w:rPr>
          <w:rFonts w:hint="eastAsia" w:ascii="宋体" w:hAnsi="宋体" w:cstheme="minorBidi"/>
          <w:spacing w:val="4"/>
          <w:sz w:val="24"/>
          <w:szCs w:val="22"/>
        </w:rPr>
        <w:t>中标人对所提供的货物提供“三包”服务，对质量不合格产品实行包补、包换、包退。</w:t>
      </w:r>
    </w:p>
    <w:p w14:paraId="107CD448">
      <w:pPr>
        <w:spacing w:line="312" w:lineRule="auto"/>
        <w:ind w:firstLine="496" w:firstLineChars="200"/>
        <w:rPr>
          <w:rFonts w:hint="eastAsia" w:ascii="宋体" w:hAnsi="宋体" w:cstheme="minorBidi"/>
          <w:spacing w:val="4"/>
          <w:sz w:val="24"/>
          <w:szCs w:val="22"/>
        </w:rPr>
      </w:pPr>
      <w:r>
        <w:rPr>
          <w:rFonts w:hint="eastAsia" w:ascii="宋体" w:hAnsi="宋体" w:cstheme="minorBidi"/>
          <w:spacing w:val="4"/>
          <w:sz w:val="24"/>
          <w:szCs w:val="22"/>
        </w:rPr>
        <w:t>3.2</w:t>
      </w:r>
      <w:ins w:id="275" w:author="Ethan" w:date="2026-08-06T12:02:29Z">
        <w:r>
          <w:rPr>
            <w:rFonts w:hint="eastAsia" w:ascii="宋体" w:hAnsi="宋体" w:cstheme="minorBidi"/>
            <w:spacing w:val="4"/>
            <w:sz w:val="24"/>
            <w:szCs w:val="22"/>
            <w:lang w:val="en-US" w:eastAsia="zh-CN"/>
          </w:rPr>
          <w:t xml:space="preserve"> </w:t>
        </w:r>
      </w:ins>
      <w:r>
        <w:rPr>
          <w:rFonts w:hint="eastAsia" w:ascii="宋体" w:hAnsi="宋体" w:cstheme="minorBidi"/>
          <w:spacing w:val="4"/>
          <w:sz w:val="24"/>
          <w:szCs w:val="22"/>
        </w:rPr>
        <w:t>中标人必须按本合同及招、投标文件要求，每月10日前向采购人提供配送车辆的消毒证明。</w:t>
      </w:r>
    </w:p>
    <w:p w14:paraId="1FE875DF">
      <w:pPr>
        <w:spacing w:line="312" w:lineRule="auto"/>
        <w:ind w:firstLine="496" w:firstLineChars="200"/>
        <w:rPr>
          <w:rFonts w:hint="eastAsia" w:ascii="宋体" w:hAnsi="宋体" w:cstheme="minorBidi"/>
          <w:spacing w:val="4"/>
          <w:sz w:val="24"/>
          <w:szCs w:val="22"/>
        </w:rPr>
      </w:pPr>
      <w:r>
        <w:rPr>
          <w:rFonts w:hint="eastAsia" w:ascii="宋体" w:hAnsi="宋体" w:cstheme="minorBidi"/>
          <w:spacing w:val="4"/>
          <w:sz w:val="24"/>
          <w:szCs w:val="22"/>
        </w:rPr>
        <w:t>3.3</w:t>
      </w:r>
      <w:ins w:id="276" w:author="Ethan" w:date="2026-08-06T12:02:29Z">
        <w:r>
          <w:rPr>
            <w:rFonts w:hint="eastAsia" w:ascii="宋体" w:hAnsi="宋体" w:cstheme="minorBidi"/>
            <w:spacing w:val="4"/>
            <w:sz w:val="24"/>
            <w:szCs w:val="22"/>
            <w:lang w:val="en-US" w:eastAsia="zh-CN"/>
          </w:rPr>
          <w:t xml:space="preserve"> </w:t>
        </w:r>
      </w:ins>
      <w:r>
        <w:rPr>
          <w:rFonts w:hint="eastAsia" w:ascii="宋体" w:hAnsi="宋体" w:cstheme="minorBidi"/>
          <w:spacing w:val="4"/>
          <w:sz w:val="24"/>
          <w:szCs w:val="22"/>
        </w:rPr>
        <w:t>中标人须按采购人要求将采购的物资进行分包、单独包装、加工、否则采购人有权拒收，由此产生的费用由中标人承担。</w:t>
      </w:r>
    </w:p>
    <w:p w14:paraId="33FEA9D4">
      <w:pPr>
        <w:spacing w:line="312" w:lineRule="auto"/>
        <w:ind w:firstLine="496" w:firstLineChars="200"/>
        <w:rPr>
          <w:rFonts w:hint="eastAsia" w:ascii="宋体" w:hAnsi="宋体" w:cstheme="minorBidi"/>
          <w:spacing w:val="4"/>
          <w:sz w:val="24"/>
          <w:szCs w:val="22"/>
        </w:rPr>
      </w:pPr>
      <w:r>
        <w:rPr>
          <w:rFonts w:hint="eastAsia" w:ascii="宋体" w:hAnsi="宋体" w:cstheme="minorBidi"/>
          <w:spacing w:val="4"/>
          <w:sz w:val="24"/>
          <w:szCs w:val="22"/>
        </w:rPr>
        <w:t>3.4</w:t>
      </w:r>
      <w:ins w:id="277" w:author="Ethan" w:date="2026-08-06T12:02:31Z">
        <w:r>
          <w:rPr>
            <w:rFonts w:hint="eastAsia" w:ascii="宋体" w:hAnsi="宋体" w:cstheme="minorBidi"/>
            <w:spacing w:val="4"/>
            <w:sz w:val="24"/>
            <w:szCs w:val="22"/>
            <w:lang w:val="en-US" w:eastAsia="zh-CN"/>
          </w:rPr>
          <w:t xml:space="preserve"> </w:t>
        </w:r>
      </w:ins>
      <w:r>
        <w:rPr>
          <w:rFonts w:hint="eastAsia" w:ascii="宋体" w:hAnsi="宋体" w:cstheme="minorBidi"/>
          <w:spacing w:val="4"/>
          <w:sz w:val="24"/>
          <w:szCs w:val="22"/>
        </w:rPr>
        <w:t>中标人应积极征求采购人对配送服务的意见建议，并及时按照采购人提出的合理意见进行整改、及时退换货、遵守采购人管理制度及相关规定，满足采购人特殊采购模式的需求。</w:t>
      </w:r>
    </w:p>
    <w:p w14:paraId="3E3396A5">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4</w:t>
      </w:r>
      <w:ins w:id="278" w:author="Ethan" w:date="2026-08-06T12:02:48Z">
        <w:r>
          <w:rPr>
            <w:rFonts w:hint="eastAsia" w:ascii="宋体" w:hAnsi="宋体" w:cs="宋体"/>
            <w:sz w:val="24"/>
            <w:szCs w:val="24"/>
            <w:lang w:eastAsia="zh-CN"/>
          </w:rPr>
          <w:t>.</w:t>
        </w:r>
      </w:ins>
      <w:r>
        <w:rPr>
          <w:rFonts w:hint="eastAsia" w:ascii="宋体" w:hAnsi="宋体" w:cs="宋体"/>
          <w:sz w:val="24"/>
          <w:szCs w:val="24"/>
          <w:lang w:val="af-ZA"/>
        </w:rPr>
        <w:t>投标企业</w:t>
      </w:r>
      <w:r>
        <w:rPr>
          <w:rFonts w:hint="eastAsia" w:ascii="宋体" w:hAnsi="宋体" w:cs="宋体"/>
          <w:sz w:val="24"/>
          <w:szCs w:val="24"/>
        </w:rPr>
        <w:t>须提供各类票据、检测报告、价格预期表等，均使用电脑打印，并加盖公章，以及动物检疫合格证明、分销畜禽产品质量安全检测合格证明，应每天将当天配送单据送至采购人审查备案，对随意涂改、增减的票据，采购人有权认定为无效票据，并拒绝支付相应款项。</w:t>
      </w:r>
    </w:p>
    <w:p w14:paraId="56FECD49">
      <w:pPr>
        <w:pStyle w:val="8"/>
        <w:spacing w:line="312" w:lineRule="auto"/>
        <w:rPr>
          <w:rFonts w:hint="eastAsia" w:ascii="宋体" w:hAnsi="宋体" w:cs="宋体"/>
          <w:b/>
          <w:bCs/>
          <w:sz w:val="24"/>
          <w:szCs w:val="24"/>
        </w:rPr>
      </w:pPr>
      <w:r>
        <w:rPr>
          <w:rFonts w:hint="eastAsia" w:ascii="宋体" w:hAnsi="宋体" w:cs="宋体"/>
          <w:b/>
          <w:bCs/>
          <w:sz w:val="24"/>
          <w:szCs w:val="24"/>
        </w:rPr>
        <w:t>三、配送产品及存储要求</w:t>
      </w:r>
    </w:p>
    <w:p w14:paraId="08164B88">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1、投标企业所采购配送的产品必须达到国家规定的检验检疫标准，直观不能看到腐败变质、有杂质等污染或可能对人体健康有害的冻品，具体要求：</w:t>
      </w:r>
    </w:p>
    <w:p w14:paraId="5A5C43FF">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（1）提供质量可靠，安全质优的“绿色、清洁、健康”产品。</w:t>
      </w:r>
    </w:p>
    <w:p w14:paraId="20A97231">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（2）在配送过程中，投标企业配送产品，须提供车、筐等运输工具。除新鲜水果、蔬菜、淡水鲜活鱼类及鲜活生禽水产以外，乙方配送的其他食材必须明确标示生产厂家、生产日期和保质期限。</w:t>
      </w:r>
    </w:p>
    <w:p w14:paraId="1F8E9280">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（3）产品送到学校时，采购人有权派专人负责进行过称、验收，并有权对配送产品的质量、单价等进行评估，并进行产品的送货样本进行检测。</w:t>
      </w:r>
    </w:p>
    <w:p w14:paraId="3B970407">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（4）如果发现腐败变质，以次充好的情况，采购人有权将不合格的产品退给中标方，并要求在指定时间内，按照要求更换，同时追加同类产品以不计价格处理。</w:t>
      </w:r>
    </w:p>
    <w:p w14:paraId="2B825DFB">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（5）由于投标企业所配送产品的质量问题，导致在校师生发生食物中毒或生病事件时，除赔偿经济损失外，并负相应法律责任。</w:t>
      </w:r>
    </w:p>
    <w:p w14:paraId="435C2D11">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2、供应商在供货时不得提供以下产品，一经发现采购人有权取消该供货商的供货资格。</w:t>
      </w:r>
    </w:p>
    <w:p w14:paraId="4239B892">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（1）无品名、产地、厂名，生产日期，保质期及中文标识及原料说明的定型包装产品。</w:t>
      </w:r>
    </w:p>
    <w:p w14:paraId="3B6A993F">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（2）超过保质期限或不符合规范规定的定型包装产品。</w:t>
      </w:r>
    </w:p>
    <w:p w14:paraId="0385E86C">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（3）检测结果超标的产品。</w:t>
      </w:r>
    </w:p>
    <w:p w14:paraId="4332253E">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（4）其他不符合食品卫生标准和要求的产品。</w:t>
      </w:r>
    </w:p>
    <w:p w14:paraId="75CB833A">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3、所供原料包装符合卫生要求，符合食堂具体使用的规格标准要求。包含但不限于如下要求：</w:t>
      </w:r>
    </w:p>
    <w:p w14:paraId="1B7641C2">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（1）新鲜、绿色、无污染。</w:t>
      </w:r>
    </w:p>
    <w:p w14:paraId="22C5625B">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（2）清真所允许的可食用的食品，定型包装食品要标有清真标识。</w:t>
      </w:r>
    </w:p>
    <w:p w14:paraId="095AFD5A">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（3）所有定型预包装原料有市场准入证即：SC标志。</w:t>
      </w:r>
    </w:p>
    <w:p w14:paraId="02B61355">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（4）所供商品应完全符合《</w:t>
      </w:r>
      <w:ins w:id="279" w:author="Ethan" w:date="2026-08-06T14:43:24Z">
        <w:r>
          <w:rPr>
            <w:rFonts w:hint="eastAsia" w:ascii="宋体" w:hAnsi="宋体" w:cs="宋体"/>
            <w:color w:val="FF0000"/>
            <w:sz w:val="24"/>
            <w:szCs w:val="24"/>
            <w:lang w:val="en-US" w:eastAsia="zh-CN"/>
            <w:rPrChange w:id="280" w:author="Ethan" w:date="2026-08-06T14:43:31Z">
              <w:rPr>
                <w:rFonts w:hint="eastAsia" w:ascii="宋体" w:hAnsi="宋体" w:cs="宋体"/>
                <w:sz w:val="24"/>
                <w:szCs w:val="24"/>
                <w:lang w:val="en-US" w:eastAsia="zh-CN"/>
              </w:rPr>
            </w:rPrChange>
          </w:rPr>
          <w:t>中华人民共和国</w:t>
        </w:r>
      </w:ins>
      <w:r>
        <w:rPr>
          <w:rFonts w:hint="eastAsia" w:ascii="宋体" w:hAnsi="宋体" w:cs="宋体"/>
          <w:sz w:val="24"/>
          <w:szCs w:val="24"/>
        </w:rPr>
        <w:t>食品安全法》的要求；进口产品要标有中文标示。</w:t>
      </w:r>
    </w:p>
    <w:p w14:paraId="1E1048BF">
      <w:pPr>
        <w:pStyle w:val="8"/>
        <w:spacing w:line="312" w:lineRule="auto"/>
        <w:ind w:firstLine="480" w:firstLineChars="200"/>
        <w:rPr>
          <w:rFonts w:hint="eastAsia" w:ascii="宋体" w:hAnsi="宋体" w:cs="宋体"/>
          <w:sz w:val="24"/>
          <w:szCs w:val="24"/>
        </w:rPr>
      </w:pPr>
      <w:r>
        <w:rPr>
          <w:rFonts w:hint="eastAsia" w:ascii="宋体" w:hAnsi="宋体" w:cs="宋体"/>
          <w:sz w:val="24"/>
          <w:szCs w:val="24"/>
        </w:rPr>
        <w:t>4、投标企业需在本地有所供产品的仓储地，可保证用货单位随时供货，并具有供货规模一周用量的库存。</w:t>
      </w:r>
    </w:p>
    <w:p w14:paraId="71C388F3">
      <w:pPr>
        <w:pStyle w:val="8"/>
        <w:spacing w:line="312" w:lineRule="auto"/>
        <w:ind w:firstLine="480" w:firstLineChars="200"/>
        <w:rPr>
          <w:rFonts w:hint="eastAsia" w:ascii="宋体" w:hAnsi="宋体" w:cs="宋体"/>
          <w:sz w:val="24"/>
          <w:szCs w:val="24"/>
          <w:lang w:val="zh-CN"/>
        </w:rPr>
      </w:pPr>
      <w:r>
        <w:rPr>
          <w:rFonts w:hint="eastAsia" w:ascii="宋体" w:hAnsi="宋体" w:cs="宋体"/>
          <w:sz w:val="24"/>
          <w:szCs w:val="24"/>
        </w:rPr>
        <w:t>5、冻品类及</w:t>
      </w:r>
      <w:r>
        <w:rPr>
          <w:rFonts w:hint="eastAsia" w:ascii="宋体" w:hAnsi="宋体" w:cs="宋体"/>
          <w:b/>
          <w:bCs/>
          <w:sz w:val="24"/>
          <w:szCs w:val="24"/>
        </w:rPr>
        <w:t>蔬菜生鲜类</w:t>
      </w:r>
      <w:r>
        <w:rPr>
          <w:rFonts w:hint="eastAsia" w:ascii="宋体" w:hAnsi="宋体" w:cs="宋体"/>
          <w:sz w:val="24"/>
          <w:szCs w:val="24"/>
          <w:lang w:val="zh-CN"/>
        </w:rPr>
        <w:t>投标企业须在本地设有生产企业或在本地有中转冷库，中转冷库可为供应商自有产权，也可为供应商租赁。投标企业须提供中转冷库产权证明材料扫描件或租赁合同扫描件。</w:t>
      </w:r>
    </w:p>
    <w:p w14:paraId="7569C0A5">
      <w:pPr>
        <w:pStyle w:val="8"/>
        <w:spacing w:line="312" w:lineRule="auto"/>
        <w:ind w:firstLine="480" w:firstLineChars="200"/>
        <w:rPr>
          <w:rFonts w:hint="eastAsia" w:ascii="宋体" w:hAnsi="宋体" w:cs="宋体"/>
          <w:sz w:val="24"/>
          <w:szCs w:val="24"/>
          <w:lang w:val="zh-CN"/>
        </w:rPr>
      </w:pPr>
      <w:r>
        <w:rPr>
          <w:rFonts w:hint="eastAsia" w:ascii="宋体" w:hAnsi="宋体" w:cs="宋体"/>
          <w:sz w:val="24"/>
          <w:szCs w:val="24"/>
          <w:lang w:val="zh-CN"/>
        </w:rPr>
        <w:t>6、投标企业须具备本项目相关仓储、运输及配送条件。</w:t>
      </w:r>
    </w:p>
    <w:p w14:paraId="49414296">
      <w:pPr>
        <w:spacing w:line="312" w:lineRule="auto"/>
        <w:rPr>
          <w:rFonts w:hint="eastAsia" w:ascii="宋体" w:hAnsi="宋体"/>
          <w:b/>
          <w:bCs/>
          <w:spacing w:val="4"/>
          <w:sz w:val="24"/>
        </w:rPr>
      </w:pPr>
      <w:r>
        <w:rPr>
          <w:rFonts w:hint="eastAsia" w:ascii="宋体" w:hAnsi="宋体"/>
          <w:b/>
          <w:bCs/>
          <w:spacing w:val="4"/>
          <w:sz w:val="24"/>
        </w:rPr>
        <w:t>四、相关处罚标准</w:t>
      </w:r>
    </w:p>
    <w:p w14:paraId="1FE5DF4D">
      <w:pPr>
        <w:spacing w:line="312" w:lineRule="auto"/>
        <w:ind w:firstLine="496" w:firstLineChars="200"/>
        <w:rPr>
          <w:rFonts w:hint="eastAsia" w:ascii="宋体" w:hAnsi="宋体" w:cstheme="minorBidi"/>
          <w:spacing w:val="4"/>
          <w:sz w:val="24"/>
          <w:szCs w:val="22"/>
        </w:rPr>
      </w:pPr>
      <w:r>
        <w:rPr>
          <w:rFonts w:hint="eastAsia" w:ascii="宋体" w:hAnsi="宋体" w:cstheme="minorBidi"/>
          <w:spacing w:val="4"/>
          <w:sz w:val="24"/>
          <w:szCs w:val="22"/>
        </w:rPr>
        <w:t>1、中标单位本着长期合作、诚实信用的原则提供菜价，对于市场价的浮动情况提前一天通知甲方，给甲方足够的时间调查市场，若发现多数物品价格高于当天市场的报价（</w:t>
      </w:r>
      <w:r>
        <w:rPr>
          <w:rFonts w:hint="eastAsia" w:ascii="宋体" w:hAnsi="宋体" w:cstheme="minorBidi"/>
          <w:spacing w:val="4"/>
          <w:sz w:val="24"/>
          <w:szCs w:val="22"/>
          <w:highlight w:val="none"/>
        </w:rPr>
        <w:t>价格的界定</w:t>
      </w:r>
      <w:r>
        <w:rPr>
          <w:rFonts w:hint="eastAsia" w:ascii="宋体" w:hAnsi="宋体" w:cstheme="minorBidi"/>
          <w:spacing w:val="4"/>
          <w:sz w:val="24"/>
          <w:szCs w:val="22"/>
          <w:highlight w:val="none"/>
          <w:lang w:val="en-US" w:eastAsia="zh-CN"/>
        </w:rPr>
        <w:t>批发市场、</w:t>
      </w:r>
      <w:r>
        <w:rPr>
          <w:rFonts w:hint="eastAsia" w:ascii="宋体" w:hAnsi="宋体" w:cstheme="minorBidi"/>
          <w:spacing w:val="4"/>
          <w:sz w:val="24"/>
          <w:szCs w:val="22"/>
          <w:highlight w:val="none"/>
        </w:rPr>
        <w:t>农贸市场</w:t>
      </w:r>
      <w:r>
        <w:rPr>
          <w:rFonts w:hint="eastAsia" w:ascii="宋体" w:hAnsi="宋体" w:cstheme="minorBidi"/>
          <w:spacing w:val="4"/>
          <w:sz w:val="24"/>
          <w:szCs w:val="22"/>
          <w:highlight w:val="none"/>
          <w:lang w:val="en-US" w:eastAsia="zh-CN"/>
        </w:rPr>
        <w:t>同品质菜品</w:t>
      </w:r>
      <w:r>
        <w:rPr>
          <w:rFonts w:hint="eastAsia" w:ascii="宋体" w:hAnsi="宋体" w:cstheme="minorBidi"/>
          <w:spacing w:val="4"/>
          <w:sz w:val="24"/>
          <w:szCs w:val="22"/>
          <w:highlight w:val="none"/>
        </w:rPr>
        <w:t>零售价</w:t>
      </w:r>
      <w:r>
        <w:rPr>
          <w:rFonts w:hint="eastAsia" w:ascii="宋体" w:hAnsi="宋体" w:cstheme="minorBidi"/>
          <w:spacing w:val="4"/>
          <w:sz w:val="24"/>
          <w:szCs w:val="22"/>
          <w:highlight w:val="none"/>
          <w:lang w:val="en-US" w:eastAsia="zh-CN"/>
        </w:rPr>
        <w:t>的均价</w:t>
      </w:r>
      <w:r>
        <w:rPr>
          <w:rFonts w:hint="eastAsia" w:ascii="宋体" w:hAnsi="宋体" w:cstheme="minorBidi"/>
          <w:spacing w:val="4"/>
          <w:sz w:val="24"/>
          <w:szCs w:val="22"/>
          <w:highlight w:val="none"/>
        </w:rPr>
        <w:t>），按乙方该批次供货总价的50%进行处罚，若出现两次，</w:t>
      </w:r>
      <w:r>
        <w:rPr>
          <w:rFonts w:hint="eastAsia" w:ascii="宋体" w:hAnsi="宋体" w:cstheme="minorBidi"/>
          <w:spacing w:val="4"/>
          <w:sz w:val="24"/>
          <w:szCs w:val="22"/>
        </w:rPr>
        <w:t>甲方有权终止合同。</w:t>
      </w:r>
    </w:p>
    <w:p w14:paraId="67A44603">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rPr>
        <w:t>2、短斤少两者经现场验收查出，将按实际数量结算货款，并处相应罚金：</w:t>
      </w:r>
      <w:r>
        <w:rPr>
          <w:rFonts w:hint="eastAsia" w:ascii="宋体" w:hAnsi="宋体" w:cstheme="minorBidi"/>
          <w:spacing w:val="4"/>
          <w:sz w:val="24"/>
          <w:szCs w:val="22"/>
          <w:highlight w:val="none"/>
        </w:rPr>
        <w:t>第一次</w:t>
      </w:r>
      <w:r>
        <w:rPr>
          <w:rFonts w:hint="eastAsia" w:ascii="宋体" w:hAnsi="宋体" w:cstheme="minorBidi"/>
          <w:spacing w:val="4"/>
          <w:sz w:val="24"/>
          <w:szCs w:val="22"/>
          <w:highlight w:val="none"/>
          <w:lang w:val="en-US" w:eastAsia="zh-CN"/>
        </w:rPr>
        <w:t>1</w:t>
      </w:r>
      <w:r>
        <w:rPr>
          <w:rFonts w:hint="eastAsia" w:ascii="宋体" w:hAnsi="宋体" w:cstheme="minorBidi"/>
          <w:spacing w:val="4"/>
          <w:sz w:val="24"/>
          <w:szCs w:val="22"/>
          <w:highlight w:val="none"/>
        </w:rPr>
        <w:t>000元，第二次</w:t>
      </w:r>
      <w:r>
        <w:rPr>
          <w:rFonts w:hint="eastAsia" w:ascii="宋体" w:hAnsi="宋体" w:cstheme="minorBidi"/>
          <w:spacing w:val="4"/>
          <w:sz w:val="24"/>
          <w:szCs w:val="22"/>
          <w:highlight w:val="none"/>
          <w:lang w:val="en-US" w:eastAsia="zh-CN"/>
        </w:rPr>
        <w:t>3</w:t>
      </w:r>
      <w:r>
        <w:rPr>
          <w:rFonts w:hint="eastAsia" w:ascii="宋体" w:hAnsi="宋体" w:cstheme="minorBidi"/>
          <w:spacing w:val="4"/>
          <w:sz w:val="24"/>
          <w:szCs w:val="22"/>
          <w:highlight w:val="none"/>
        </w:rPr>
        <w:t>000元，三次以后采购人可视情处罚</w:t>
      </w:r>
      <w:r>
        <w:rPr>
          <w:rFonts w:hint="eastAsia" w:ascii="宋体" w:hAnsi="宋体" w:cstheme="minorBidi"/>
          <w:spacing w:val="4"/>
          <w:sz w:val="24"/>
          <w:szCs w:val="22"/>
          <w:highlight w:val="none"/>
          <w:lang w:val="en-US" w:eastAsia="zh-CN"/>
        </w:rPr>
        <w:t>1</w:t>
      </w:r>
      <w:r>
        <w:rPr>
          <w:rFonts w:hint="eastAsia" w:ascii="宋体" w:hAnsi="宋体" w:cstheme="minorBidi"/>
          <w:spacing w:val="4"/>
          <w:sz w:val="24"/>
          <w:szCs w:val="22"/>
          <w:highlight w:val="none"/>
        </w:rPr>
        <w:t>0000元</w:t>
      </w:r>
      <w:del w:id="282" w:author="黄惠娟" w:date="2026-08-06T10:19:04Z">
        <w:r>
          <w:rPr>
            <w:rFonts w:hint="eastAsia" w:ascii="宋体" w:hAnsi="宋体" w:cstheme="minorBidi"/>
            <w:spacing w:val="4"/>
            <w:sz w:val="24"/>
            <w:szCs w:val="22"/>
            <w:highlight w:val="none"/>
            <w:lang w:val="en-US" w:eastAsia="zh-CN"/>
          </w:rPr>
          <w:delText>万</w:delText>
        </w:r>
      </w:del>
      <w:r>
        <w:rPr>
          <w:rFonts w:hint="eastAsia" w:ascii="宋体" w:hAnsi="宋体" w:cstheme="minorBidi"/>
          <w:spacing w:val="4"/>
          <w:sz w:val="24"/>
          <w:szCs w:val="22"/>
          <w:highlight w:val="none"/>
          <w:lang w:val="en-US" w:eastAsia="zh-CN"/>
        </w:rPr>
        <w:t>，</w:t>
      </w:r>
      <w:r>
        <w:rPr>
          <w:rFonts w:hint="eastAsia" w:ascii="宋体" w:hAnsi="宋体" w:cstheme="minorBidi"/>
          <w:spacing w:val="4"/>
          <w:sz w:val="24"/>
          <w:szCs w:val="22"/>
          <w:highlight w:val="none"/>
        </w:rPr>
        <w:t>并有权终止合同。</w:t>
      </w:r>
    </w:p>
    <w:p w14:paraId="241ED2E8">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3、质量未达标，无条件更换至达标。净菜率、净货率达不到要求的，按实际数量结算货款，并处相应罚金：第一次</w:t>
      </w:r>
      <w:r>
        <w:rPr>
          <w:rFonts w:hint="eastAsia" w:ascii="宋体" w:hAnsi="宋体" w:cstheme="minorBidi"/>
          <w:spacing w:val="4"/>
          <w:sz w:val="24"/>
          <w:szCs w:val="22"/>
          <w:highlight w:val="none"/>
          <w:lang w:val="en-US" w:eastAsia="zh-CN"/>
        </w:rPr>
        <w:t>1</w:t>
      </w:r>
      <w:r>
        <w:rPr>
          <w:rFonts w:hint="eastAsia" w:ascii="宋体" w:hAnsi="宋体" w:cstheme="minorBidi"/>
          <w:spacing w:val="4"/>
          <w:sz w:val="24"/>
          <w:szCs w:val="22"/>
          <w:highlight w:val="none"/>
        </w:rPr>
        <w:t>000元，第二次</w:t>
      </w:r>
      <w:r>
        <w:rPr>
          <w:rFonts w:hint="eastAsia" w:ascii="宋体" w:hAnsi="宋体" w:cstheme="minorBidi"/>
          <w:spacing w:val="4"/>
          <w:sz w:val="24"/>
          <w:szCs w:val="22"/>
          <w:highlight w:val="none"/>
          <w:lang w:val="en-US" w:eastAsia="zh-CN"/>
        </w:rPr>
        <w:t>3</w:t>
      </w:r>
      <w:r>
        <w:rPr>
          <w:rFonts w:hint="eastAsia" w:ascii="宋体" w:hAnsi="宋体" w:cstheme="minorBidi"/>
          <w:spacing w:val="4"/>
          <w:sz w:val="24"/>
          <w:szCs w:val="22"/>
          <w:highlight w:val="none"/>
        </w:rPr>
        <w:t>000元，三次以后采购人可视情处罚</w:t>
      </w:r>
      <w:r>
        <w:rPr>
          <w:rFonts w:hint="eastAsia" w:ascii="宋体" w:hAnsi="宋体" w:cstheme="minorBidi"/>
          <w:spacing w:val="4"/>
          <w:sz w:val="24"/>
          <w:szCs w:val="22"/>
          <w:highlight w:val="none"/>
          <w:lang w:val="en-US" w:eastAsia="zh-CN"/>
        </w:rPr>
        <w:t>1</w:t>
      </w:r>
      <w:r>
        <w:rPr>
          <w:rFonts w:hint="eastAsia" w:ascii="宋体" w:hAnsi="宋体" w:cstheme="minorBidi"/>
          <w:spacing w:val="4"/>
          <w:sz w:val="24"/>
          <w:szCs w:val="22"/>
          <w:highlight w:val="none"/>
        </w:rPr>
        <w:t>0000元并有权终止合同。</w:t>
      </w:r>
    </w:p>
    <w:p w14:paraId="4D8DE4BF">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4、供货数量高于采购人采购计划5%的，超出部分不予结算；低于95%的处相应罚金：第一次</w:t>
      </w:r>
      <w:r>
        <w:rPr>
          <w:rFonts w:hint="eastAsia" w:ascii="宋体" w:hAnsi="宋体" w:cstheme="minorBidi"/>
          <w:spacing w:val="4"/>
          <w:sz w:val="24"/>
          <w:szCs w:val="22"/>
          <w:highlight w:val="none"/>
          <w:lang w:val="en-US" w:eastAsia="zh-CN"/>
        </w:rPr>
        <w:t>1</w:t>
      </w:r>
      <w:r>
        <w:rPr>
          <w:rFonts w:hint="eastAsia" w:ascii="宋体" w:hAnsi="宋体" w:cstheme="minorBidi"/>
          <w:spacing w:val="4"/>
          <w:sz w:val="24"/>
          <w:szCs w:val="22"/>
          <w:highlight w:val="none"/>
        </w:rPr>
        <w:t>000元，第二次</w:t>
      </w:r>
      <w:r>
        <w:rPr>
          <w:rFonts w:hint="eastAsia" w:ascii="宋体" w:hAnsi="宋体" w:cstheme="minorBidi"/>
          <w:spacing w:val="4"/>
          <w:sz w:val="24"/>
          <w:szCs w:val="22"/>
          <w:highlight w:val="none"/>
          <w:lang w:val="en-US" w:eastAsia="zh-CN"/>
        </w:rPr>
        <w:t>2</w:t>
      </w:r>
      <w:r>
        <w:rPr>
          <w:rFonts w:hint="eastAsia" w:ascii="宋体" w:hAnsi="宋体" w:cstheme="minorBidi"/>
          <w:spacing w:val="4"/>
          <w:sz w:val="24"/>
          <w:szCs w:val="22"/>
          <w:highlight w:val="none"/>
        </w:rPr>
        <w:t>000元，三次以后采购人可视情处罚</w:t>
      </w:r>
      <w:r>
        <w:rPr>
          <w:rFonts w:hint="eastAsia" w:ascii="宋体" w:hAnsi="宋体" w:cstheme="minorBidi"/>
          <w:spacing w:val="4"/>
          <w:sz w:val="24"/>
          <w:szCs w:val="22"/>
          <w:highlight w:val="none"/>
          <w:lang w:val="en-US" w:eastAsia="zh-CN"/>
        </w:rPr>
        <w:t>1</w:t>
      </w:r>
      <w:r>
        <w:rPr>
          <w:rFonts w:hint="eastAsia" w:ascii="宋体" w:hAnsi="宋体" w:cstheme="minorBidi"/>
          <w:spacing w:val="4"/>
          <w:sz w:val="24"/>
          <w:szCs w:val="22"/>
          <w:highlight w:val="none"/>
        </w:rPr>
        <w:t>0000元并有权终止合同。</w:t>
      </w:r>
    </w:p>
    <w:p w14:paraId="578D64C1">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5、中标人所供应货物的保质期应不短于产品原保质期的二分之一，保证质量、期限。中标人所供的货物已过保质期或变质的，发现一次处罚金</w:t>
      </w:r>
      <w:r>
        <w:rPr>
          <w:rFonts w:hint="eastAsia" w:ascii="宋体" w:hAnsi="宋体" w:cstheme="minorBidi"/>
          <w:spacing w:val="4"/>
          <w:sz w:val="24"/>
          <w:szCs w:val="22"/>
          <w:highlight w:val="none"/>
          <w:lang w:val="en-US" w:eastAsia="zh-CN"/>
        </w:rPr>
        <w:t>1</w:t>
      </w:r>
      <w:r>
        <w:rPr>
          <w:rFonts w:hint="eastAsia" w:ascii="宋体" w:hAnsi="宋体" w:cstheme="minorBidi"/>
          <w:spacing w:val="4"/>
          <w:sz w:val="24"/>
          <w:szCs w:val="22"/>
          <w:highlight w:val="none"/>
        </w:rPr>
        <w:t>0000元，并无条件退货，超过2次的，采购人有权终止合同，并要求中标人承担违约责任。</w:t>
      </w:r>
    </w:p>
    <w:p w14:paraId="665F1322">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6、各类商品要求：货物新鲜，不发霉、不变质、不变味、不过期、不掺假、不掺杂。如发现销售的商品为伪劣商品，发现一次处罚金</w:t>
      </w:r>
      <w:r>
        <w:rPr>
          <w:rFonts w:hint="eastAsia" w:ascii="宋体" w:hAnsi="宋体" w:cstheme="minorBidi"/>
          <w:spacing w:val="4"/>
          <w:sz w:val="24"/>
          <w:szCs w:val="22"/>
          <w:highlight w:val="none"/>
          <w:lang w:val="en-US" w:eastAsia="zh-CN"/>
        </w:rPr>
        <w:t>5000</w:t>
      </w:r>
      <w:r>
        <w:rPr>
          <w:rFonts w:hint="eastAsia" w:ascii="宋体" w:hAnsi="宋体" w:cstheme="minorBidi"/>
          <w:spacing w:val="4"/>
          <w:sz w:val="24"/>
          <w:szCs w:val="22"/>
          <w:highlight w:val="none"/>
        </w:rPr>
        <w:t>元，达两次以上采购人有权终止合同，并要求中标人承担违约责任。</w:t>
      </w:r>
    </w:p>
    <w:p w14:paraId="686DE314">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7、因中标人违约供货不及时或供货不足或所供产品为残次品等，采购人自行采购造成的损失将由中标人负责。</w:t>
      </w:r>
    </w:p>
    <w:p w14:paraId="5AAD6D66">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8、如发生突发事件，双方应迅速到场积极配合处理事件，提供对事件调查相关的材料，并做好善后工作，待事件调查清楚后按责任分担相应的费用。</w:t>
      </w:r>
    </w:p>
    <w:p w14:paraId="611C4C0C">
      <w:pPr>
        <w:pStyle w:val="8"/>
        <w:spacing w:line="312" w:lineRule="auto"/>
        <w:ind w:firstLine="480" w:firstLineChars="200"/>
        <w:rPr>
          <w:del w:id="283" w:author="Ethan" w:date="2026-08-06T12:03:44Z"/>
          <w:rFonts w:hint="eastAsia" w:ascii="宋体" w:hAnsi="宋体" w:cs="宋体"/>
          <w:sz w:val="24"/>
          <w:szCs w:val="24"/>
          <w:highlight w:val="none"/>
        </w:rPr>
      </w:pPr>
    </w:p>
    <w:p w14:paraId="159E5D1A">
      <w:pPr>
        <w:pStyle w:val="8"/>
        <w:spacing w:line="312" w:lineRule="auto"/>
        <w:rPr>
          <w:rFonts w:hint="eastAsia" w:ascii="宋体" w:hAnsi="宋体" w:cs="宋体"/>
          <w:b/>
          <w:bCs/>
          <w:sz w:val="24"/>
          <w:szCs w:val="24"/>
          <w:highlight w:val="none"/>
        </w:rPr>
      </w:pPr>
      <w:r>
        <w:rPr>
          <w:rFonts w:hint="eastAsia" w:ascii="宋体" w:hAnsi="宋体" w:cs="宋体"/>
          <w:b/>
          <w:bCs/>
          <w:sz w:val="24"/>
          <w:szCs w:val="24"/>
          <w:highlight w:val="none"/>
        </w:rPr>
        <w:t>五、经营管理要求</w:t>
      </w:r>
    </w:p>
    <w:p w14:paraId="31F1162D">
      <w:pPr>
        <w:pStyle w:val="8"/>
        <w:spacing w:line="312" w:lineRule="auto"/>
        <w:ind w:firstLine="480" w:firstLineChars="200"/>
        <w:rPr>
          <w:rFonts w:hint="eastAsia" w:ascii="宋体" w:hAnsi="宋体" w:cs="宋体"/>
          <w:sz w:val="24"/>
          <w:szCs w:val="24"/>
          <w:highlight w:val="none"/>
        </w:rPr>
      </w:pPr>
      <w:ins w:id="284" w:author="Ethan" w:date="2026-08-06T12:04:06Z">
        <w:r>
          <w:rPr>
            <w:rFonts w:hint="eastAsia" w:ascii="宋体" w:hAnsi="宋体" w:cs="宋体"/>
            <w:sz w:val="24"/>
            <w:szCs w:val="24"/>
            <w:highlight w:val="none"/>
            <w:lang w:val="en-US" w:eastAsia="zh-CN"/>
          </w:rPr>
          <w:t>1</w:t>
        </w:r>
      </w:ins>
      <w:ins w:id="285" w:author="Ethan" w:date="2026-08-06T12:04:18Z">
        <w:r>
          <w:rPr>
            <w:rFonts w:hint="eastAsia" w:ascii="宋体" w:hAnsi="宋体" w:cs="宋体"/>
            <w:sz w:val="24"/>
            <w:szCs w:val="24"/>
            <w:highlight w:val="none"/>
            <w:lang w:val="en-US" w:eastAsia="zh-CN"/>
          </w:rPr>
          <w:t>、</w:t>
        </w:r>
      </w:ins>
      <w:r>
        <w:rPr>
          <w:rFonts w:hint="eastAsia" w:ascii="宋体" w:hAnsi="宋体" w:cs="宋体"/>
          <w:sz w:val="24"/>
          <w:szCs w:val="24"/>
          <w:highlight w:val="none"/>
        </w:rPr>
        <w:t>投标企业针对招标项目要有明确的经营理念、经营目标、企业组织架构，有完善的日常管理制度，提供完整科学的配送方案，确保本项目的顺利运行。</w:t>
      </w:r>
    </w:p>
    <w:p w14:paraId="776661C5">
      <w:pPr>
        <w:pStyle w:val="8"/>
        <w:spacing w:line="312" w:lineRule="auto"/>
        <w:ind w:firstLine="480" w:firstLineChars="200"/>
        <w:rPr>
          <w:rFonts w:hint="eastAsia" w:ascii="宋体" w:hAnsi="宋体" w:cs="宋体"/>
          <w:sz w:val="24"/>
          <w:szCs w:val="24"/>
          <w:highlight w:val="none"/>
        </w:rPr>
      </w:pPr>
      <w:ins w:id="286" w:author="Ethan" w:date="2026-08-06T12:04:08Z">
        <w:r>
          <w:rPr>
            <w:rFonts w:hint="eastAsia" w:ascii="宋体" w:hAnsi="宋体" w:cs="宋体"/>
            <w:sz w:val="24"/>
            <w:szCs w:val="24"/>
            <w:highlight w:val="none"/>
            <w:lang w:val="en-US" w:eastAsia="zh-CN"/>
          </w:rPr>
          <w:t>2</w:t>
        </w:r>
      </w:ins>
      <w:ins w:id="287" w:author="Ethan" w:date="2026-08-06T12:04:21Z">
        <w:r>
          <w:rPr>
            <w:rFonts w:hint="eastAsia" w:ascii="宋体" w:hAnsi="宋体" w:cs="宋体"/>
            <w:sz w:val="24"/>
            <w:szCs w:val="24"/>
            <w:highlight w:val="none"/>
            <w:lang w:val="en-US" w:eastAsia="zh-CN"/>
          </w:rPr>
          <w:t>、</w:t>
        </w:r>
      </w:ins>
      <w:r>
        <w:rPr>
          <w:rFonts w:hint="eastAsia" w:ascii="宋体" w:hAnsi="宋体" w:cs="宋体"/>
          <w:sz w:val="24"/>
          <w:szCs w:val="24"/>
          <w:highlight w:val="none"/>
        </w:rPr>
        <w:t>投标企业必须按照营业执照范围配送，不得超范围配送，不得分包转包。</w:t>
      </w:r>
      <w:r>
        <w:rPr>
          <w:rFonts w:hint="eastAsia" w:ascii="宋体" w:hAnsi="宋体"/>
          <w:sz w:val="24"/>
          <w:highlight w:val="none"/>
        </w:rPr>
        <w:t>若出现上述情形时，采购人将中止合同，并对此供应商列入采购方此项目下一个招标服务期违规供货商黑名单</w:t>
      </w:r>
      <w:r>
        <w:rPr>
          <w:rFonts w:hint="eastAsia" w:ascii="宋体" w:hAnsi="宋体"/>
          <w:spacing w:val="4"/>
          <w:sz w:val="24"/>
          <w:highlight w:val="none"/>
        </w:rPr>
        <w:t>。</w:t>
      </w:r>
    </w:p>
    <w:p w14:paraId="5A69C28B">
      <w:pPr>
        <w:pStyle w:val="8"/>
        <w:spacing w:line="312" w:lineRule="auto"/>
        <w:ind w:firstLine="480" w:firstLineChars="200"/>
        <w:rPr>
          <w:del w:id="288" w:author="Ethan" w:date="2026-08-06T12:03:59Z"/>
          <w:rFonts w:hint="eastAsia" w:ascii="宋体" w:hAnsi="宋体" w:cs="宋体"/>
          <w:sz w:val="24"/>
          <w:szCs w:val="24"/>
          <w:highlight w:val="none"/>
        </w:rPr>
      </w:pPr>
    </w:p>
    <w:p w14:paraId="6698E4CD">
      <w:pPr>
        <w:pStyle w:val="8"/>
        <w:spacing w:line="312" w:lineRule="auto"/>
        <w:rPr>
          <w:rFonts w:hint="eastAsia" w:ascii="宋体" w:hAnsi="宋体" w:cs="宋体"/>
          <w:b/>
          <w:bCs/>
          <w:sz w:val="24"/>
          <w:szCs w:val="24"/>
          <w:highlight w:val="none"/>
        </w:rPr>
      </w:pPr>
      <w:r>
        <w:rPr>
          <w:rFonts w:hint="eastAsia" w:ascii="宋体" w:hAnsi="宋体" w:cs="宋体"/>
          <w:b/>
          <w:bCs/>
          <w:sz w:val="24"/>
          <w:szCs w:val="24"/>
          <w:highlight w:val="none"/>
        </w:rPr>
        <w:t>六、人员及配送车辆要求</w:t>
      </w:r>
    </w:p>
    <w:p w14:paraId="128E85C9">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投标企业应对招标项目的从业人员架构要有详细的方案，有明确的岗位职责，对各个岗位的人员年龄、学历、经历、政审、人员数量要明确。投标企业应与从业人员签订劳动合同，建立劳动关系，并按照相关法律法规，缴纳保险，同时遵守本地最低工资标准。所有与食材有接触的从业人员（包括配送人员）应持健康证上岗（办理健康证及体检费用由</w:t>
      </w:r>
      <w:r>
        <w:rPr>
          <w:rFonts w:hint="eastAsia" w:ascii="宋体" w:hAnsi="宋体" w:cs="宋体"/>
          <w:color w:val="000000" w:themeColor="text1"/>
          <w:sz w:val="24"/>
          <w:szCs w:val="24"/>
          <w:highlight w:val="none"/>
          <w14:textFill>
            <w14:solidFill>
              <w14:schemeClr w14:val="tx1"/>
            </w14:solidFill>
          </w14:textFill>
        </w:rPr>
        <w:t>中标者</w:t>
      </w:r>
      <w:r>
        <w:rPr>
          <w:rFonts w:hint="eastAsia" w:ascii="宋体" w:hAnsi="宋体" w:cs="宋体"/>
          <w:sz w:val="24"/>
          <w:szCs w:val="24"/>
          <w:highlight w:val="none"/>
        </w:rPr>
        <w:t>承担）。</w:t>
      </w:r>
    </w:p>
    <w:p w14:paraId="00AF266C">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2、投标企业应提供配送车辆及驾驶员具体信息，应对配送车辆喷涂专用标志，车辆保险及验车手续齐全，不得用于载人及运输不洁净物品。配送人员应保证专车专用，不能让无关人员接触配送食材。</w:t>
      </w:r>
    </w:p>
    <w:p w14:paraId="5A61ABC3">
      <w:pPr>
        <w:pStyle w:val="8"/>
        <w:spacing w:line="312" w:lineRule="auto"/>
        <w:rPr>
          <w:rFonts w:hint="eastAsia" w:ascii="宋体" w:hAnsi="宋体" w:cs="宋体"/>
          <w:b/>
          <w:bCs/>
          <w:sz w:val="24"/>
          <w:szCs w:val="24"/>
          <w:highlight w:val="none"/>
        </w:rPr>
      </w:pPr>
      <w:r>
        <w:rPr>
          <w:rFonts w:hint="eastAsia" w:ascii="宋体" w:hAnsi="宋体" w:cs="宋体"/>
          <w:b/>
          <w:bCs/>
          <w:sz w:val="24"/>
          <w:szCs w:val="24"/>
          <w:highlight w:val="none"/>
        </w:rPr>
        <w:t>七、投诉处理要求</w:t>
      </w:r>
    </w:p>
    <w:p w14:paraId="00848B8D">
      <w:pPr>
        <w:pStyle w:val="8"/>
        <w:spacing w:line="312"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 响应时限</w:t>
      </w:r>
    </w:p>
    <w:p w14:paraId="74F562C2">
      <w:pPr>
        <w:pStyle w:val="8"/>
        <w:spacing w:line="312"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投标企业</w:t>
      </w:r>
      <w:r>
        <w:rPr>
          <w:rFonts w:hint="eastAsia" w:ascii="宋体" w:hAnsi="宋体" w:cs="宋体"/>
          <w:color w:val="auto"/>
          <w:sz w:val="24"/>
          <w:szCs w:val="24"/>
          <w:highlight w:val="none"/>
        </w:rPr>
        <w:t>方须设立专职投诉处理人员及24小时受理渠道，接到</w:t>
      </w:r>
      <w:r>
        <w:rPr>
          <w:rFonts w:hint="eastAsia" w:ascii="宋体" w:hAnsi="宋体" w:cs="宋体"/>
          <w:color w:val="auto"/>
          <w:sz w:val="24"/>
          <w:szCs w:val="24"/>
          <w:highlight w:val="none"/>
          <w:lang w:val="en-US" w:eastAsia="zh-CN"/>
        </w:rPr>
        <w:t>招标</w:t>
      </w:r>
      <w:r>
        <w:rPr>
          <w:rFonts w:hint="eastAsia" w:ascii="宋体" w:hAnsi="宋体" w:cs="宋体"/>
          <w:color w:val="auto"/>
          <w:sz w:val="24"/>
          <w:szCs w:val="24"/>
          <w:highlight w:val="none"/>
        </w:rPr>
        <w:t>方或使用方投诉后2小时内响应、24小时内到场、3个工作日内办结。</w:t>
      </w:r>
    </w:p>
    <w:p w14:paraId="1C96680A">
      <w:pPr>
        <w:pStyle w:val="8"/>
        <w:spacing w:line="312"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 纠纷解决</w:t>
      </w:r>
    </w:p>
    <w:p w14:paraId="28F8D1DB">
      <w:pPr>
        <w:pStyle w:val="8"/>
        <w:spacing w:line="312"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因</w:t>
      </w:r>
      <w:r>
        <w:rPr>
          <w:rFonts w:hint="eastAsia" w:ascii="宋体" w:hAnsi="宋体" w:cs="宋体"/>
          <w:color w:val="auto"/>
          <w:sz w:val="24"/>
          <w:szCs w:val="24"/>
          <w:highlight w:val="none"/>
          <w:lang w:val="en-US" w:eastAsia="zh-CN"/>
        </w:rPr>
        <w:t>投标方</w:t>
      </w:r>
      <w:r>
        <w:rPr>
          <w:rFonts w:hint="eastAsia" w:ascii="宋体" w:hAnsi="宋体" w:cs="宋体"/>
          <w:color w:val="auto"/>
          <w:sz w:val="24"/>
          <w:szCs w:val="24"/>
          <w:highlight w:val="none"/>
        </w:rPr>
        <w:t>食材质量、配送等问题引发的纠纷及赔偿、诉讼，由</w:t>
      </w:r>
      <w:r>
        <w:rPr>
          <w:rFonts w:hint="eastAsia" w:ascii="宋体" w:hAnsi="宋体" w:cs="宋体"/>
          <w:color w:val="auto"/>
          <w:sz w:val="24"/>
          <w:szCs w:val="24"/>
          <w:highlight w:val="none"/>
          <w:lang w:val="en-US" w:eastAsia="zh-CN"/>
        </w:rPr>
        <w:t>投标企业</w:t>
      </w:r>
      <w:r>
        <w:rPr>
          <w:rFonts w:hint="eastAsia" w:ascii="宋体" w:hAnsi="宋体" w:cs="宋体"/>
          <w:color w:val="auto"/>
          <w:sz w:val="24"/>
          <w:szCs w:val="24"/>
          <w:highlight w:val="none"/>
        </w:rPr>
        <w:t>负责处理并承担全部责任；涉及使用方内部员工纠纷且与</w:t>
      </w:r>
      <w:r>
        <w:rPr>
          <w:rFonts w:hint="eastAsia" w:ascii="宋体" w:hAnsi="宋体" w:cs="宋体"/>
          <w:color w:val="auto"/>
          <w:sz w:val="24"/>
          <w:szCs w:val="24"/>
          <w:highlight w:val="none"/>
          <w:lang w:val="en-US" w:eastAsia="zh-CN"/>
        </w:rPr>
        <w:t>投标方</w:t>
      </w:r>
      <w:r>
        <w:rPr>
          <w:rFonts w:hint="eastAsia" w:ascii="宋体" w:hAnsi="宋体" w:cs="宋体"/>
          <w:color w:val="auto"/>
          <w:sz w:val="24"/>
          <w:szCs w:val="24"/>
          <w:highlight w:val="none"/>
        </w:rPr>
        <w:t>食材相关的，</w:t>
      </w:r>
      <w:r>
        <w:rPr>
          <w:rFonts w:hint="eastAsia" w:ascii="宋体" w:hAnsi="宋体" w:cs="宋体"/>
          <w:color w:val="auto"/>
          <w:sz w:val="24"/>
          <w:szCs w:val="24"/>
          <w:highlight w:val="none"/>
          <w:lang w:val="en-US" w:eastAsia="zh-CN"/>
        </w:rPr>
        <w:t>投标方</w:t>
      </w:r>
      <w:r>
        <w:rPr>
          <w:rFonts w:hint="eastAsia" w:ascii="宋体" w:hAnsi="宋体" w:cs="宋体"/>
          <w:color w:val="auto"/>
          <w:sz w:val="24"/>
          <w:szCs w:val="24"/>
          <w:highlight w:val="none"/>
        </w:rPr>
        <w:t>须配合调查并承担相应责任。</w:t>
      </w:r>
      <w:del w:id="289" w:author="黄惠娟" w:date="2026-08-06T10:20:54Z">
        <w:r>
          <w:rPr>
            <w:rFonts w:hint="eastAsia" w:ascii="宋体" w:hAnsi="宋体" w:cs="宋体"/>
            <w:color w:val="auto"/>
            <w:sz w:val="24"/>
            <w:szCs w:val="24"/>
            <w:highlight w:val="none"/>
            <w:lang w:val="en-US" w:eastAsia="zh-CN"/>
          </w:rPr>
          <w:delText>N</w:delText>
        </w:r>
      </w:del>
      <w:del w:id="290" w:author="黄惠娟" w:date="2026-08-06T10:20:53Z">
        <w:r>
          <w:rPr>
            <w:rFonts w:hint="eastAsia" w:ascii="宋体" w:hAnsi="宋体" w:cs="宋体"/>
            <w:color w:val="auto"/>
            <w:sz w:val="24"/>
            <w:szCs w:val="24"/>
            <w:highlight w:val="none"/>
            <w:lang w:val="en-US" w:eastAsia="zh-CN"/>
          </w:rPr>
          <w:delText>m</w:delText>
        </w:r>
      </w:del>
    </w:p>
    <w:p w14:paraId="04EA3C4D">
      <w:pPr>
        <w:pStyle w:val="8"/>
        <w:spacing w:line="312"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 满意度管理</w:t>
      </w:r>
    </w:p>
    <w:p w14:paraId="4C119F0A">
      <w:pPr>
        <w:pStyle w:val="8"/>
        <w:spacing w:line="312"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投标方</w:t>
      </w:r>
      <w:r>
        <w:rPr>
          <w:rFonts w:hint="eastAsia" w:ascii="宋体" w:hAnsi="宋体" w:cs="宋体"/>
          <w:color w:val="auto"/>
          <w:sz w:val="24"/>
          <w:szCs w:val="24"/>
          <w:highlight w:val="none"/>
        </w:rPr>
        <w:t>每季度开展一次使用方满意度调查，调查结果及整改措施须报</w:t>
      </w:r>
      <w:r>
        <w:rPr>
          <w:rFonts w:hint="eastAsia" w:ascii="宋体" w:hAnsi="宋体" w:cs="宋体"/>
          <w:color w:val="auto"/>
          <w:sz w:val="24"/>
          <w:szCs w:val="24"/>
          <w:highlight w:val="none"/>
          <w:lang w:val="en-US" w:eastAsia="zh-CN"/>
        </w:rPr>
        <w:t>招标方</w:t>
      </w:r>
      <w:r>
        <w:rPr>
          <w:rFonts w:hint="eastAsia" w:ascii="宋体" w:hAnsi="宋体" w:cs="宋体"/>
          <w:color w:val="auto"/>
          <w:sz w:val="24"/>
          <w:szCs w:val="24"/>
          <w:highlight w:val="none"/>
        </w:rPr>
        <w:t>备案。</w:t>
      </w:r>
      <w:r>
        <w:rPr>
          <w:rFonts w:hint="eastAsia" w:ascii="宋体" w:hAnsi="宋体" w:cs="宋体"/>
          <w:color w:val="auto"/>
          <w:sz w:val="24"/>
          <w:szCs w:val="24"/>
          <w:highlight w:val="none"/>
          <w:lang w:val="en-US" w:eastAsia="zh-CN"/>
        </w:rPr>
        <w:t>招标方</w:t>
      </w:r>
      <w:r>
        <w:rPr>
          <w:rFonts w:hint="eastAsia" w:ascii="宋体" w:hAnsi="宋体" w:cs="宋体"/>
          <w:color w:val="auto"/>
          <w:sz w:val="24"/>
          <w:szCs w:val="24"/>
          <w:highlight w:val="none"/>
        </w:rPr>
        <w:t>有权对</w:t>
      </w:r>
      <w:r>
        <w:rPr>
          <w:rFonts w:hint="eastAsia" w:ascii="宋体" w:hAnsi="宋体" w:cs="宋体"/>
          <w:color w:val="auto"/>
          <w:sz w:val="24"/>
          <w:szCs w:val="24"/>
          <w:highlight w:val="none"/>
          <w:lang w:val="en-US" w:eastAsia="zh-CN"/>
        </w:rPr>
        <w:t>投标方</w:t>
      </w:r>
      <w:r>
        <w:rPr>
          <w:rFonts w:hint="eastAsia" w:ascii="宋体" w:hAnsi="宋体" w:cs="宋体"/>
          <w:color w:val="auto"/>
          <w:sz w:val="24"/>
          <w:szCs w:val="24"/>
          <w:highlight w:val="none"/>
        </w:rPr>
        <w:t>投诉处理情况及满意度进行抽查，</w:t>
      </w:r>
      <w:r>
        <w:rPr>
          <w:rFonts w:hint="eastAsia" w:ascii="宋体" w:hAnsi="宋体" w:cs="宋体"/>
          <w:color w:val="auto"/>
          <w:sz w:val="24"/>
          <w:szCs w:val="24"/>
          <w:highlight w:val="none"/>
          <w:lang w:val="en-US" w:eastAsia="zh-CN"/>
        </w:rPr>
        <w:t>投标方</w:t>
      </w:r>
      <w:r>
        <w:rPr>
          <w:rFonts w:hint="eastAsia" w:ascii="宋体" w:hAnsi="宋体" w:cs="宋体"/>
          <w:color w:val="auto"/>
          <w:sz w:val="24"/>
          <w:szCs w:val="24"/>
          <w:highlight w:val="none"/>
        </w:rPr>
        <w:t>须无条件配合。</w:t>
      </w:r>
    </w:p>
    <w:p w14:paraId="63A16873">
      <w:pPr>
        <w:pStyle w:val="8"/>
        <w:spacing w:line="312" w:lineRule="auto"/>
        <w:rPr>
          <w:rFonts w:hint="eastAsia" w:ascii="宋体" w:hAnsi="宋体" w:cs="宋体"/>
          <w:b/>
          <w:bCs/>
          <w:sz w:val="24"/>
          <w:szCs w:val="24"/>
          <w:highlight w:val="none"/>
        </w:rPr>
      </w:pPr>
      <w:r>
        <w:rPr>
          <w:rFonts w:hint="eastAsia" w:ascii="宋体" w:hAnsi="宋体" w:cs="宋体"/>
          <w:b/>
          <w:bCs/>
          <w:sz w:val="24"/>
          <w:szCs w:val="24"/>
          <w:highlight w:val="none"/>
        </w:rPr>
        <w:t>八、抗风险要求</w:t>
      </w:r>
    </w:p>
    <w:p w14:paraId="4230FDFC">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投标企业针对食材配送过程中因各种因素引发的事件要有一定的责任承担能力，要有明确的处理措施和解决问题办法，要配合学校承担相应的安全稳定责任。</w:t>
      </w:r>
    </w:p>
    <w:p w14:paraId="6C8C9033">
      <w:pPr>
        <w:pStyle w:val="8"/>
        <w:spacing w:line="312" w:lineRule="auto"/>
        <w:rPr>
          <w:rFonts w:hint="eastAsia" w:ascii="宋体" w:hAnsi="宋体" w:cs="宋体"/>
          <w:b/>
          <w:bCs/>
          <w:sz w:val="24"/>
          <w:szCs w:val="24"/>
          <w:highlight w:val="none"/>
        </w:rPr>
      </w:pPr>
      <w:r>
        <w:rPr>
          <w:rFonts w:hint="eastAsia" w:ascii="宋体" w:hAnsi="宋体" w:cs="宋体"/>
          <w:b/>
          <w:bCs/>
          <w:sz w:val="24"/>
          <w:szCs w:val="24"/>
          <w:highlight w:val="none"/>
        </w:rPr>
        <w:t>九、环境卫生要求</w:t>
      </w:r>
    </w:p>
    <w:p w14:paraId="6784E4B1">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1、配送车辆每次出车前应清洁车内外卫生。</w:t>
      </w:r>
    </w:p>
    <w:p w14:paraId="55921DF7">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2</w:t>
      </w:r>
      <w:r>
        <w:rPr>
          <w:rFonts w:hint="eastAsia" w:ascii="宋体" w:hAnsi="宋体" w:cs="宋体"/>
          <w:sz w:val="24"/>
          <w:szCs w:val="24"/>
          <w:highlight w:val="none"/>
        </w:rPr>
        <w:t>、配送人员应保持个人卫生，并有随时清洁的良好工作习惯。</w:t>
      </w:r>
    </w:p>
    <w:p w14:paraId="619479C0">
      <w:pPr>
        <w:pStyle w:val="8"/>
        <w:spacing w:line="312" w:lineRule="auto"/>
        <w:rPr>
          <w:rFonts w:hint="eastAsia" w:ascii="宋体" w:hAnsi="宋体" w:cs="宋体"/>
          <w:b/>
          <w:bCs/>
          <w:sz w:val="24"/>
          <w:szCs w:val="24"/>
          <w:highlight w:val="none"/>
        </w:rPr>
      </w:pPr>
      <w:r>
        <w:rPr>
          <w:rFonts w:hint="eastAsia" w:ascii="宋体" w:hAnsi="宋体" w:cs="宋体"/>
          <w:b/>
          <w:bCs/>
          <w:sz w:val="24"/>
          <w:szCs w:val="24"/>
          <w:highlight w:val="none"/>
        </w:rPr>
        <w:t>十、安全要求</w:t>
      </w:r>
    </w:p>
    <w:p w14:paraId="180F9F9B">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1、投标企业对配送的食材安全、配送途中配送人员的安全全面负责，为第一安全责任人。</w:t>
      </w:r>
    </w:p>
    <w:p w14:paraId="2A6AC385">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2、严禁配送人员带入易燃易爆化学危险品。</w:t>
      </w:r>
    </w:p>
    <w:p w14:paraId="5CDB805C">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3、严禁配送人员在学校的任何禁烟区吸烟。</w:t>
      </w:r>
    </w:p>
    <w:p w14:paraId="6BD8285B">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4、配送车辆需在学校任何区域低速慢行，注意行驶安全。</w:t>
      </w:r>
    </w:p>
    <w:p w14:paraId="5E910A37">
      <w:pPr>
        <w:pStyle w:val="8"/>
        <w:spacing w:line="312" w:lineRule="auto"/>
        <w:rPr>
          <w:rFonts w:hint="eastAsia" w:ascii="宋体" w:hAnsi="宋体" w:cs="宋体"/>
          <w:b/>
          <w:bCs/>
          <w:sz w:val="24"/>
          <w:szCs w:val="24"/>
          <w:highlight w:val="none"/>
        </w:rPr>
      </w:pPr>
      <w:r>
        <w:rPr>
          <w:rFonts w:hint="eastAsia" w:ascii="宋体" w:hAnsi="宋体" w:cs="宋体"/>
          <w:b/>
          <w:bCs/>
          <w:sz w:val="24"/>
          <w:szCs w:val="24"/>
          <w:highlight w:val="none"/>
        </w:rPr>
        <w:t>十一、应急预案</w:t>
      </w:r>
    </w:p>
    <w:p w14:paraId="7D41D431">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供货商对火灾、火险、地震、突发事件、恶劣天气（狂风、暴雨、冰雹等）有应对措施，要制定相应配送准则及规章管理制度，有必要的防范措施和应急预案。</w:t>
      </w:r>
    </w:p>
    <w:p w14:paraId="61765170">
      <w:pPr>
        <w:pStyle w:val="8"/>
        <w:spacing w:line="312" w:lineRule="auto"/>
        <w:rPr>
          <w:rFonts w:hint="eastAsia" w:ascii="宋体" w:hAnsi="宋体" w:cs="宋体"/>
          <w:b/>
          <w:bCs/>
          <w:sz w:val="24"/>
          <w:szCs w:val="24"/>
          <w:highlight w:val="none"/>
        </w:rPr>
      </w:pPr>
      <w:r>
        <w:rPr>
          <w:rFonts w:hint="eastAsia" w:ascii="宋体" w:hAnsi="宋体" w:cs="宋体"/>
          <w:b/>
          <w:bCs/>
          <w:sz w:val="24"/>
          <w:szCs w:val="24"/>
          <w:highlight w:val="none"/>
        </w:rPr>
        <w:t>十二、强制要求</w:t>
      </w:r>
    </w:p>
    <w:p w14:paraId="131F166C">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一经发现中标方供应以下产品，除全部退货外，将取消供货单位的供货资格，并由供货商承担由此造成的经济责任和法律责任：</w:t>
      </w:r>
    </w:p>
    <w:p w14:paraId="2AABF3D2">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1、腐败变质，油脂酸败，霉变，生虫，污秽不洁，混有异物或者其他感官性状异常，含有毒，有害物质污染，可能对人体健康有害的冻品；</w:t>
      </w:r>
    </w:p>
    <w:p w14:paraId="21B576D0">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2、掺假、掺杂、以次充好，影响营养、卫生的；</w:t>
      </w:r>
    </w:p>
    <w:p w14:paraId="499BD3E4">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3、含有致病性寄生虫、微生物或者微生物含量超过国家限定标准的；</w:t>
      </w:r>
    </w:p>
    <w:p w14:paraId="7A1CB2DB">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4、加入非食品用化学物质。</w:t>
      </w:r>
    </w:p>
    <w:p w14:paraId="36E3FD6E">
      <w:pPr>
        <w:pStyle w:val="8"/>
        <w:spacing w:line="312" w:lineRule="auto"/>
        <w:rPr>
          <w:rFonts w:hint="eastAsia" w:ascii="宋体" w:hAnsi="宋体" w:cs="宋体"/>
          <w:b/>
          <w:bCs/>
          <w:sz w:val="24"/>
          <w:szCs w:val="24"/>
          <w:highlight w:val="none"/>
        </w:rPr>
      </w:pPr>
      <w:r>
        <w:rPr>
          <w:rFonts w:hint="eastAsia" w:ascii="宋体" w:hAnsi="宋体" w:cs="宋体"/>
          <w:b/>
          <w:bCs/>
          <w:sz w:val="24"/>
          <w:szCs w:val="24"/>
          <w:highlight w:val="none"/>
        </w:rPr>
        <w:t>十三、检测指标</w:t>
      </w:r>
    </w:p>
    <w:p w14:paraId="7DBA8A73">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1、感官性状：</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9"/>
        <w:gridCol w:w="2959"/>
        <w:gridCol w:w="3284"/>
      </w:tblGrid>
      <w:tr w14:paraId="0BD27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7" w:type="pct"/>
            <w:vAlign w:val="center"/>
          </w:tcPr>
          <w:p w14:paraId="58C96699">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项目</w:t>
            </w:r>
          </w:p>
        </w:tc>
        <w:tc>
          <w:tcPr>
            <w:tcW w:w="1736" w:type="pct"/>
            <w:vAlign w:val="center"/>
          </w:tcPr>
          <w:p w14:paraId="4171F33E">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鲜禽产品</w:t>
            </w:r>
          </w:p>
        </w:tc>
        <w:tc>
          <w:tcPr>
            <w:tcW w:w="1927" w:type="pct"/>
            <w:vAlign w:val="center"/>
          </w:tcPr>
          <w:p w14:paraId="4B8D6E6F">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冻禽产品（解冻后）</w:t>
            </w:r>
          </w:p>
        </w:tc>
      </w:tr>
      <w:tr w14:paraId="58B7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7" w:type="pct"/>
            <w:vAlign w:val="center"/>
          </w:tcPr>
          <w:p w14:paraId="24CB776A">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组织状态</w:t>
            </w:r>
          </w:p>
        </w:tc>
        <w:tc>
          <w:tcPr>
            <w:tcW w:w="1736" w:type="pct"/>
            <w:vAlign w:val="center"/>
          </w:tcPr>
          <w:p w14:paraId="2CB0D4BB">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肌肉富有弹性，指压后凹陷部位立即恢复原状</w:t>
            </w:r>
          </w:p>
        </w:tc>
        <w:tc>
          <w:tcPr>
            <w:tcW w:w="1927" w:type="pct"/>
            <w:vAlign w:val="center"/>
          </w:tcPr>
          <w:p w14:paraId="16DDDEC1">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肌肉指压后凹陷部位恢复较慢，不易完全恢复原状</w:t>
            </w:r>
          </w:p>
        </w:tc>
      </w:tr>
      <w:tr w14:paraId="41C7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7" w:type="pct"/>
            <w:vAlign w:val="center"/>
          </w:tcPr>
          <w:p w14:paraId="0D81DAAA">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色泽</w:t>
            </w:r>
          </w:p>
        </w:tc>
        <w:tc>
          <w:tcPr>
            <w:tcW w:w="3663" w:type="pct"/>
            <w:gridSpan w:val="2"/>
            <w:vAlign w:val="center"/>
          </w:tcPr>
          <w:p w14:paraId="49AE60E2">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表皮和肌肉切面有光泽，具有禽类品种应有的色泽</w:t>
            </w:r>
          </w:p>
        </w:tc>
      </w:tr>
      <w:tr w14:paraId="2753B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7" w:type="pct"/>
            <w:vAlign w:val="center"/>
          </w:tcPr>
          <w:p w14:paraId="1FDDB895">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气味</w:t>
            </w:r>
          </w:p>
        </w:tc>
        <w:tc>
          <w:tcPr>
            <w:tcW w:w="3663" w:type="pct"/>
            <w:gridSpan w:val="2"/>
            <w:vAlign w:val="center"/>
          </w:tcPr>
          <w:p w14:paraId="17FEDC3C">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具有禽类品种应有的气味，无异味</w:t>
            </w:r>
          </w:p>
        </w:tc>
      </w:tr>
      <w:tr w14:paraId="61FA5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7" w:type="pct"/>
            <w:vAlign w:val="center"/>
          </w:tcPr>
          <w:p w14:paraId="514BEF7E">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加热后肉汤</w:t>
            </w:r>
          </w:p>
        </w:tc>
        <w:tc>
          <w:tcPr>
            <w:tcW w:w="3663" w:type="pct"/>
            <w:gridSpan w:val="2"/>
            <w:vAlign w:val="center"/>
          </w:tcPr>
          <w:p w14:paraId="692F9880">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透明澄清，脂肪团聚于液面，具有禽类品种应有的滋味</w:t>
            </w:r>
          </w:p>
        </w:tc>
      </w:tr>
      <w:tr w14:paraId="5B6F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7" w:type="pct"/>
            <w:vAlign w:val="center"/>
          </w:tcPr>
          <w:p w14:paraId="5CE708B6">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淤血〔以淤血面积（S）计〕/cm2</w:t>
            </w:r>
          </w:p>
          <w:p w14:paraId="2646076F">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S&gt;1</w:t>
            </w:r>
          </w:p>
          <w:p w14:paraId="6797F494">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0.5&lt;S≤1</w:t>
            </w:r>
          </w:p>
          <w:p w14:paraId="4B8EC801">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S≤0.5</w:t>
            </w:r>
          </w:p>
        </w:tc>
        <w:tc>
          <w:tcPr>
            <w:tcW w:w="3663" w:type="pct"/>
            <w:gridSpan w:val="2"/>
            <w:vAlign w:val="center"/>
          </w:tcPr>
          <w:p w14:paraId="3F9B99F7">
            <w:pPr>
              <w:pStyle w:val="8"/>
              <w:spacing w:line="312" w:lineRule="auto"/>
              <w:rPr>
                <w:rFonts w:hint="eastAsia" w:ascii="宋体" w:hAnsi="宋体" w:cs="宋体"/>
                <w:sz w:val="24"/>
                <w:szCs w:val="24"/>
                <w:highlight w:val="none"/>
              </w:rPr>
            </w:pPr>
          </w:p>
          <w:p w14:paraId="4F6E7D22">
            <w:pPr>
              <w:pStyle w:val="8"/>
              <w:spacing w:line="312" w:lineRule="auto"/>
              <w:rPr>
                <w:rFonts w:hint="eastAsia" w:ascii="宋体" w:hAnsi="宋体" w:cs="宋体"/>
                <w:sz w:val="24"/>
                <w:szCs w:val="24"/>
                <w:highlight w:val="none"/>
              </w:rPr>
            </w:pPr>
          </w:p>
          <w:p w14:paraId="5CC36A79">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不得检出</w:t>
            </w:r>
          </w:p>
          <w:p w14:paraId="4FD89E17">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片数不得超过抽样量的2%</w:t>
            </w:r>
          </w:p>
          <w:p w14:paraId="4435B50B">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忽略不计</w:t>
            </w:r>
          </w:p>
        </w:tc>
      </w:tr>
      <w:tr w14:paraId="75FC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7" w:type="pct"/>
            <w:vAlign w:val="center"/>
          </w:tcPr>
          <w:p w14:paraId="544E17FA">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硬杆毛（长度超过12mm的羽毛，或直径超过2mm的羽毛根）/（根/10kg）≤</w:t>
            </w:r>
          </w:p>
        </w:tc>
        <w:tc>
          <w:tcPr>
            <w:tcW w:w="3663" w:type="pct"/>
            <w:gridSpan w:val="2"/>
            <w:vAlign w:val="center"/>
          </w:tcPr>
          <w:p w14:paraId="52FAAE48">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1</w:t>
            </w:r>
          </w:p>
        </w:tc>
      </w:tr>
      <w:tr w14:paraId="43A8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7" w:type="pct"/>
            <w:vAlign w:val="center"/>
          </w:tcPr>
          <w:p w14:paraId="011893BE">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异物</w:t>
            </w:r>
          </w:p>
        </w:tc>
        <w:tc>
          <w:tcPr>
            <w:tcW w:w="3663" w:type="pct"/>
            <w:gridSpan w:val="2"/>
            <w:vAlign w:val="center"/>
          </w:tcPr>
          <w:p w14:paraId="26E89500">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不得检出</w:t>
            </w:r>
          </w:p>
        </w:tc>
      </w:tr>
      <w:tr w14:paraId="2223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14:paraId="41562DB0">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注：淤血面积指单一整禽，或单一分割禽的一片淤血面积</w:t>
            </w:r>
          </w:p>
        </w:tc>
      </w:tr>
    </w:tbl>
    <w:p w14:paraId="4B57FBBB">
      <w:pPr>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2、理化指标：</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4"/>
        <w:gridCol w:w="3958"/>
        <w:gridCol w:w="2120"/>
      </w:tblGrid>
      <w:tr w14:paraId="5A63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6" w:type="pct"/>
            <w:gridSpan w:val="2"/>
            <w:vAlign w:val="center"/>
          </w:tcPr>
          <w:p w14:paraId="096108B5">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项目</w:t>
            </w:r>
          </w:p>
        </w:tc>
        <w:tc>
          <w:tcPr>
            <w:tcW w:w="1244" w:type="pct"/>
            <w:vAlign w:val="center"/>
          </w:tcPr>
          <w:p w14:paraId="6A97BE13">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指标</w:t>
            </w:r>
          </w:p>
        </w:tc>
      </w:tr>
      <w:tr w14:paraId="3B48D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6" w:type="pct"/>
            <w:gridSpan w:val="2"/>
            <w:vAlign w:val="center"/>
          </w:tcPr>
          <w:p w14:paraId="42A9D50B">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冻禽产品解冻失水率/（%）                      ≤</w:t>
            </w:r>
          </w:p>
        </w:tc>
        <w:tc>
          <w:tcPr>
            <w:tcW w:w="1244" w:type="pct"/>
            <w:vAlign w:val="center"/>
          </w:tcPr>
          <w:p w14:paraId="085EE376">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6</w:t>
            </w:r>
          </w:p>
        </w:tc>
      </w:tr>
      <w:tr w14:paraId="1FFD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6" w:type="pct"/>
            <w:gridSpan w:val="2"/>
            <w:vAlign w:val="center"/>
          </w:tcPr>
          <w:p w14:paraId="759B8D11">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挥发性盐基氮（mg/100g）                       ≤</w:t>
            </w:r>
          </w:p>
        </w:tc>
        <w:tc>
          <w:tcPr>
            <w:tcW w:w="1244" w:type="pct"/>
            <w:vAlign w:val="center"/>
          </w:tcPr>
          <w:p w14:paraId="6B7FC6E0">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15</w:t>
            </w:r>
          </w:p>
        </w:tc>
      </w:tr>
      <w:tr w14:paraId="36D20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6" w:type="pct"/>
            <w:gridSpan w:val="2"/>
            <w:vAlign w:val="center"/>
          </w:tcPr>
          <w:p w14:paraId="57C148CB">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汞（Hg）/（mg/kg）                             ≤</w:t>
            </w:r>
          </w:p>
        </w:tc>
        <w:tc>
          <w:tcPr>
            <w:tcW w:w="1244" w:type="pct"/>
            <w:vAlign w:val="center"/>
          </w:tcPr>
          <w:p w14:paraId="2D126C50">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0.5</w:t>
            </w:r>
          </w:p>
        </w:tc>
      </w:tr>
      <w:tr w14:paraId="7388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6" w:type="pct"/>
            <w:gridSpan w:val="2"/>
            <w:vAlign w:val="center"/>
          </w:tcPr>
          <w:p w14:paraId="32714D82">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铅（Pb）/（mg/kg）                             ≤</w:t>
            </w:r>
          </w:p>
        </w:tc>
        <w:tc>
          <w:tcPr>
            <w:tcW w:w="1244" w:type="pct"/>
            <w:vAlign w:val="center"/>
          </w:tcPr>
          <w:p w14:paraId="3FB73C15">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0.2</w:t>
            </w:r>
          </w:p>
        </w:tc>
      </w:tr>
      <w:tr w14:paraId="113CD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6" w:type="pct"/>
            <w:gridSpan w:val="2"/>
            <w:vAlign w:val="center"/>
          </w:tcPr>
          <w:p w14:paraId="630F1F76">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砷（As）/（mg/kg）                             ≤</w:t>
            </w:r>
          </w:p>
        </w:tc>
        <w:tc>
          <w:tcPr>
            <w:tcW w:w="1244" w:type="pct"/>
            <w:vAlign w:val="center"/>
          </w:tcPr>
          <w:p w14:paraId="5636D958">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0.5</w:t>
            </w:r>
          </w:p>
        </w:tc>
      </w:tr>
      <w:tr w14:paraId="4E69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 w:type="pct"/>
            <w:vMerge w:val="restart"/>
            <w:vAlign w:val="center"/>
          </w:tcPr>
          <w:p w14:paraId="66596716">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六六六/（mg/kg）</w:t>
            </w:r>
          </w:p>
        </w:tc>
        <w:tc>
          <w:tcPr>
            <w:tcW w:w="2322" w:type="pct"/>
            <w:vAlign w:val="center"/>
          </w:tcPr>
          <w:p w14:paraId="0ED4A30B">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脂肪含量低于10%时，以全样计≤</w:t>
            </w:r>
          </w:p>
        </w:tc>
        <w:tc>
          <w:tcPr>
            <w:tcW w:w="1244" w:type="pct"/>
            <w:vAlign w:val="center"/>
          </w:tcPr>
          <w:p w14:paraId="0E7F8DA1">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0.1</w:t>
            </w:r>
          </w:p>
        </w:tc>
      </w:tr>
      <w:tr w14:paraId="239D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 w:type="pct"/>
            <w:vMerge w:val="continue"/>
            <w:vAlign w:val="center"/>
          </w:tcPr>
          <w:p w14:paraId="2E799909">
            <w:pPr>
              <w:pStyle w:val="8"/>
              <w:spacing w:line="312" w:lineRule="auto"/>
              <w:rPr>
                <w:rFonts w:hint="eastAsia" w:ascii="宋体" w:hAnsi="宋体" w:cs="宋体"/>
                <w:sz w:val="24"/>
                <w:szCs w:val="24"/>
                <w:highlight w:val="none"/>
              </w:rPr>
            </w:pPr>
          </w:p>
        </w:tc>
        <w:tc>
          <w:tcPr>
            <w:tcW w:w="2322" w:type="pct"/>
            <w:vAlign w:val="center"/>
          </w:tcPr>
          <w:p w14:paraId="09F0AE43">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脂肪含量低于10%时，以脂肪计≤</w:t>
            </w:r>
          </w:p>
        </w:tc>
        <w:tc>
          <w:tcPr>
            <w:tcW w:w="1244" w:type="pct"/>
            <w:vAlign w:val="center"/>
          </w:tcPr>
          <w:p w14:paraId="7159F875">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1</w:t>
            </w:r>
          </w:p>
        </w:tc>
      </w:tr>
      <w:tr w14:paraId="2E88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434" w:type="pct"/>
            <w:vMerge w:val="restart"/>
            <w:vAlign w:val="center"/>
          </w:tcPr>
          <w:p w14:paraId="7172EE31">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滴滴涕/（mg/kg）</w:t>
            </w:r>
          </w:p>
        </w:tc>
        <w:tc>
          <w:tcPr>
            <w:tcW w:w="2322" w:type="pct"/>
            <w:vAlign w:val="center"/>
          </w:tcPr>
          <w:p w14:paraId="6128B341">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脂肪含量低于10%时，以全样计≤</w:t>
            </w:r>
          </w:p>
        </w:tc>
        <w:tc>
          <w:tcPr>
            <w:tcW w:w="1244" w:type="pct"/>
            <w:vAlign w:val="center"/>
          </w:tcPr>
          <w:p w14:paraId="71719C5A">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0.2</w:t>
            </w:r>
          </w:p>
        </w:tc>
      </w:tr>
      <w:tr w14:paraId="162A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 w:type="pct"/>
            <w:vMerge w:val="continue"/>
            <w:vAlign w:val="center"/>
          </w:tcPr>
          <w:p w14:paraId="36DE052A">
            <w:pPr>
              <w:pStyle w:val="8"/>
              <w:spacing w:line="312" w:lineRule="auto"/>
              <w:rPr>
                <w:rFonts w:hint="eastAsia" w:ascii="宋体" w:hAnsi="宋体" w:cs="宋体"/>
                <w:sz w:val="24"/>
                <w:szCs w:val="24"/>
                <w:highlight w:val="none"/>
              </w:rPr>
            </w:pPr>
          </w:p>
        </w:tc>
        <w:tc>
          <w:tcPr>
            <w:tcW w:w="2322" w:type="pct"/>
            <w:vAlign w:val="center"/>
          </w:tcPr>
          <w:p w14:paraId="7E78EDED">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脂肪含量低于10%时，以脂肪计≤</w:t>
            </w:r>
          </w:p>
        </w:tc>
        <w:tc>
          <w:tcPr>
            <w:tcW w:w="1244" w:type="pct"/>
            <w:vAlign w:val="center"/>
          </w:tcPr>
          <w:p w14:paraId="004C9CDB">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2</w:t>
            </w:r>
          </w:p>
        </w:tc>
      </w:tr>
      <w:tr w14:paraId="17F9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6" w:type="pct"/>
            <w:gridSpan w:val="2"/>
            <w:vAlign w:val="center"/>
          </w:tcPr>
          <w:p w14:paraId="69ED4BDB">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敌敌畏/（mg/kg）                                ≤</w:t>
            </w:r>
          </w:p>
        </w:tc>
        <w:tc>
          <w:tcPr>
            <w:tcW w:w="1244" w:type="pct"/>
            <w:vAlign w:val="center"/>
          </w:tcPr>
          <w:p w14:paraId="4F840D25">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0.05</w:t>
            </w:r>
          </w:p>
        </w:tc>
      </w:tr>
      <w:tr w14:paraId="3ADA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 w:type="pct"/>
            <w:vMerge w:val="restart"/>
            <w:vAlign w:val="center"/>
          </w:tcPr>
          <w:p w14:paraId="4C9DEFB9">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四环素/（mg/kg）</w:t>
            </w:r>
          </w:p>
        </w:tc>
        <w:tc>
          <w:tcPr>
            <w:tcW w:w="2322" w:type="pct"/>
            <w:vAlign w:val="center"/>
          </w:tcPr>
          <w:p w14:paraId="62026419">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肌肉                       ≤</w:t>
            </w:r>
          </w:p>
        </w:tc>
        <w:tc>
          <w:tcPr>
            <w:tcW w:w="1244" w:type="pct"/>
            <w:vAlign w:val="center"/>
          </w:tcPr>
          <w:p w14:paraId="10C6EF66">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0.25</w:t>
            </w:r>
          </w:p>
        </w:tc>
      </w:tr>
      <w:tr w14:paraId="451C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 w:type="pct"/>
            <w:vMerge w:val="continue"/>
            <w:vAlign w:val="center"/>
          </w:tcPr>
          <w:p w14:paraId="7616748F">
            <w:pPr>
              <w:pStyle w:val="8"/>
              <w:spacing w:line="312" w:lineRule="auto"/>
              <w:rPr>
                <w:rFonts w:hint="eastAsia" w:ascii="宋体" w:hAnsi="宋体" w:cs="宋体"/>
                <w:sz w:val="24"/>
                <w:szCs w:val="24"/>
                <w:highlight w:val="none"/>
              </w:rPr>
            </w:pPr>
          </w:p>
        </w:tc>
        <w:tc>
          <w:tcPr>
            <w:tcW w:w="2322" w:type="pct"/>
            <w:vAlign w:val="center"/>
          </w:tcPr>
          <w:p w14:paraId="568292E6">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肝                         ≤</w:t>
            </w:r>
          </w:p>
        </w:tc>
        <w:tc>
          <w:tcPr>
            <w:tcW w:w="1244" w:type="pct"/>
            <w:vAlign w:val="center"/>
          </w:tcPr>
          <w:p w14:paraId="6A4A729F">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0.3</w:t>
            </w:r>
          </w:p>
        </w:tc>
      </w:tr>
      <w:tr w14:paraId="4ECB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 w:type="pct"/>
            <w:vMerge w:val="continue"/>
            <w:vAlign w:val="center"/>
          </w:tcPr>
          <w:p w14:paraId="624F1A47">
            <w:pPr>
              <w:pStyle w:val="8"/>
              <w:spacing w:line="312" w:lineRule="auto"/>
              <w:rPr>
                <w:rFonts w:hint="eastAsia" w:ascii="宋体" w:hAnsi="宋体" w:cs="宋体"/>
                <w:sz w:val="24"/>
                <w:szCs w:val="24"/>
                <w:highlight w:val="none"/>
              </w:rPr>
            </w:pPr>
          </w:p>
        </w:tc>
        <w:tc>
          <w:tcPr>
            <w:tcW w:w="2322" w:type="pct"/>
            <w:vAlign w:val="center"/>
          </w:tcPr>
          <w:p w14:paraId="0FB00B6F">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肾                         ≤</w:t>
            </w:r>
          </w:p>
        </w:tc>
        <w:tc>
          <w:tcPr>
            <w:tcW w:w="1244" w:type="pct"/>
            <w:vAlign w:val="center"/>
          </w:tcPr>
          <w:p w14:paraId="6FB35B8A">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0.6</w:t>
            </w:r>
          </w:p>
        </w:tc>
      </w:tr>
      <w:tr w14:paraId="0586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6" w:type="pct"/>
            <w:gridSpan w:val="2"/>
            <w:vAlign w:val="center"/>
          </w:tcPr>
          <w:p w14:paraId="79F1B4FD">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金霉素/（mg/kg）                              ≤</w:t>
            </w:r>
          </w:p>
        </w:tc>
        <w:tc>
          <w:tcPr>
            <w:tcW w:w="1244" w:type="pct"/>
            <w:vAlign w:val="center"/>
          </w:tcPr>
          <w:p w14:paraId="48B93DDA">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1</w:t>
            </w:r>
          </w:p>
        </w:tc>
      </w:tr>
      <w:tr w14:paraId="698F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 w:type="pct"/>
            <w:vMerge w:val="restart"/>
            <w:vAlign w:val="center"/>
          </w:tcPr>
          <w:p w14:paraId="1CF7481D">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土霉素/（mg/kg）</w:t>
            </w:r>
          </w:p>
        </w:tc>
        <w:tc>
          <w:tcPr>
            <w:tcW w:w="2322" w:type="pct"/>
            <w:vAlign w:val="center"/>
          </w:tcPr>
          <w:p w14:paraId="559641F2">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肌肉                      ≤</w:t>
            </w:r>
          </w:p>
        </w:tc>
        <w:tc>
          <w:tcPr>
            <w:tcW w:w="1244" w:type="pct"/>
            <w:vAlign w:val="center"/>
          </w:tcPr>
          <w:p w14:paraId="006CD0B6">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0.1</w:t>
            </w:r>
          </w:p>
        </w:tc>
      </w:tr>
      <w:tr w14:paraId="5078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 w:type="pct"/>
            <w:vMerge w:val="continue"/>
            <w:vAlign w:val="center"/>
          </w:tcPr>
          <w:p w14:paraId="42A9DD60">
            <w:pPr>
              <w:pStyle w:val="8"/>
              <w:spacing w:line="312" w:lineRule="auto"/>
              <w:rPr>
                <w:rFonts w:hint="eastAsia" w:ascii="宋体" w:hAnsi="宋体" w:cs="宋体"/>
                <w:sz w:val="24"/>
                <w:szCs w:val="24"/>
                <w:highlight w:val="none"/>
              </w:rPr>
            </w:pPr>
          </w:p>
        </w:tc>
        <w:tc>
          <w:tcPr>
            <w:tcW w:w="2322" w:type="pct"/>
            <w:vAlign w:val="center"/>
          </w:tcPr>
          <w:p w14:paraId="099E803F">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肝                        ≤</w:t>
            </w:r>
          </w:p>
        </w:tc>
        <w:tc>
          <w:tcPr>
            <w:tcW w:w="1244" w:type="pct"/>
            <w:vAlign w:val="center"/>
          </w:tcPr>
          <w:p w14:paraId="20AAB898">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0.3</w:t>
            </w:r>
          </w:p>
        </w:tc>
      </w:tr>
      <w:tr w14:paraId="1C1AF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 w:type="pct"/>
            <w:vMerge w:val="continue"/>
            <w:vAlign w:val="center"/>
          </w:tcPr>
          <w:p w14:paraId="37CEF160">
            <w:pPr>
              <w:pStyle w:val="8"/>
              <w:spacing w:line="312" w:lineRule="auto"/>
              <w:rPr>
                <w:rFonts w:hint="eastAsia" w:ascii="宋体" w:hAnsi="宋体" w:cs="宋体"/>
                <w:sz w:val="24"/>
                <w:szCs w:val="24"/>
                <w:highlight w:val="none"/>
              </w:rPr>
            </w:pPr>
          </w:p>
        </w:tc>
        <w:tc>
          <w:tcPr>
            <w:tcW w:w="2322" w:type="pct"/>
            <w:vAlign w:val="center"/>
          </w:tcPr>
          <w:p w14:paraId="190EB02B">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肾                        ≤</w:t>
            </w:r>
          </w:p>
        </w:tc>
        <w:tc>
          <w:tcPr>
            <w:tcW w:w="1244" w:type="pct"/>
            <w:vAlign w:val="center"/>
          </w:tcPr>
          <w:p w14:paraId="63890F40">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0.6</w:t>
            </w:r>
          </w:p>
        </w:tc>
      </w:tr>
      <w:tr w14:paraId="0D59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3756" w:type="pct"/>
            <w:gridSpan w:val="2"/>
            <w:vAlign w:val="center"/>
          </w:tcPr>
          <w:p w14:paraId="523C4F08">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磺胺二甲嘧啶/（mg/kg）                        ≤</w:t>
            </w:r>
          </w:p>
        </w:tc>
        <w:tc>
          <w:tcPr>
            <w:tcW w:w="1244" w:type="pct"/>
            <w:vAlign w:val="center"/>
          </w:tcPr>
          <w:p w14:paraId="6EB0BD45">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0.1</w:t>
            </w:r>
          </w:p>
        </w:tc>
      </w:tr>
      <w:tr w14:paraId="6EB1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3756" w:type="pct"/>
            <w:gridSpan w:val="2"/>
            <w:vAlign w:val="center"/>
          </w:tcPr>
          <w:p w14:paraId="4F987685">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二氯二甲吡啶酚（克球酚）/（mg/kg）             ≤</w:t>
            </w:r>
          </w:p>
        </w:tc>
        <w:tc>
          <w:tcPr>
            <w:tcW w:w="1244" w:type="pct"/>
            <w:vAlign w:val="center"/>
          </w:tcPr>
          <w:p w14:paraId="2707BB83">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0.01</w:t>
            </w:r>
          </w:p>
        </w:tc>
      </w:tr>
      <w:tr w14:paraId="0B82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6" w:type="pct"/>
            <w:gridSpan w:val="2"/>
            <w:vAlign w:val="center"/>
          </w:tcPr>
          <w:p w14:paraId="24BD6D1F">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己烯雌酚                                       ≤</w:t>
            </w:r>
          </w:p>
        </w:tc>
        <w:tc>
          <w:tcPr>
            <w:tcW w:w="1244" w:type="pct"/>
            <w:vAlign w:val="center"/>
          </w:tcPr>
          <w:p w14:paraId="12100453">
            <w:pPr>
              <w:pStyle w:val="8"/>
              <w:spacing w:line="312" w:lineRule="auto"/>
              <w:rPr>
                <w:rFonts w:hint="eastAsia" w:ascii="宋体" w:hAnsi="宋体" w:cs="宋体"/>
                <w:sz w:val="24"/>
                <w:szCs w:val="24"/>
                <w:highlight w:val="none"/>
              </w:rPr>
            </w:pPr>
            <w:r>
              <w:rPr>
                <w:rFonts w:hint="eastAsia" w:ascii="宋体" w:hAnsi="宋体" w:cs="宋体"/>
                <w:sz w:val="24"/>
                <w:szCs w:val="24"/>
                <w:highlight w:val="none"/>
              </w:rPr>
              <w:t>不得检出</w:t>
            </w:r>
          </w:p>
        </w:tc>
      </w:tr>
    </w:tbl>
    <w:p w14:paraId="2B0B7828">
      <w:pPr>
        <w:pStyle w:val="8"/>
        <w:spacing w:line="312" w:lineRule="auto"/>
        <w:ind w:firstLine="480" w:firstLineChars="200"/>
        <w:rPr>
          <w:rFonts w:hint="eastAsia" w:ascii="宋体" w:hAnsi="宋体" w:cs="宋体"/>
          <w:sz w:val="24"/>
          <w:szCs w:val="24"/>
          <w:highlight w:val="none"/>
        </w:rPr>
      </w:pPr>
    </w:p>
    <w:p w14:paraId="720D4E93">
      <w:pPr>
        <w:pStyle w:val="8"/>
        <w:spacing w:line="312"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 3、微生物指标：</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7"/>
        <w:gridCol w:w="1982"/>
        <w:gridCol w:w="2153"/>
      </w:tblGrid>
      <w:tr w14:paraId="5319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4" w:type="pct"/>
            <w:vMerge w:val="restart"/>
            <w:vAlign w:val="center"/>
          </w:tcPr>
          <w:p w14:paraId="038C5883">
            <w:pPr>
              <w:pStyle w:val="8"/>
              <w:spacing w:line="312" w:lineRule="auto"/>
              <w:jc w:val="center"/>
              <w:rPr>
                <w:rFonts w:hint="eastAsia" w:ascii="宋体" w:hAnsi="宋体" w:cs="宋体"/>
                <w:sz w:val="24"/>
                <w:szCs w:val="24"/>
                <w:highlight w:val="none"/>
              </w:rPr>
            </w:pPr>
            <w:r>
              <w:rPr>
                <w:rFonts w:hint="eastAsia" w:ascii="宋体" w:hAnsi="宋体" w:cs="宋体"/>
                <w:sz w:val="24"/>
                <w:szCs w:val="24"/>
                <w:highlight w:val="none"/>
              </w:rPr>
              <w:t>项目</w:t>
            </w:r>
          </w:p>
        </w:tc>
        <w:tc>
          <w:tcPr>
            <w:tcW w:w="2426" w:type="pct"/>
            <w:gridSpan w:val="2"/>
            <w:vAlign w:val="center"/>
          </w:tcPr>
          <w:p w14:paraId="3A2C5DDA">
            <w:pPr>
              <w:pStyle w:val="8"/>
              <w:spacing w:line="312" w:lineRule="auto"/>
              <w:jc w:val="center"/>
              <w:rPr>
                <w:rFonts w:hint="eastAsia" w:ascii="宋体" w:hAnsi="宋体" w:cs="宋体"/>
                <w:sz w:val="24"/>
                <w:szCs w:val="24"/>
                <w:highlight w:val="none"/>
              </w:rPr>
            </w:pPr>
            <w:r>
              <w:rPr>
                <w:rFonts w:hint="eastAsia" w:ascii="宋体" w:hAnsi="宋体" w:cs="宋体"/>
                <w:sz w:val="24"/>
                <w:szCs w:val="24"/>
                <w:highlight w:val="none"/>
              </w:rPr>
              <w:t>指标</w:t>
            </w:r>
          </w:p>
        </w:tc>
      </w:tr>
      <w:tr w14:paraId="4D00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4" w:type="pct"/>
            <w:vMerge w:val="continue"/>
            <w:vAlign w:val="center"/>
          </w:tcPr>
          <w:p w14:paraId="09CE43BC">
            <w:pPr>
              <w:pStyle w:val="8"/>
              <w:spacing w:line="312" w:lineRule="auto"/>
              <w:jc w:val="center"/>
              <w:rPr>
                <w:rFonts w:hint="eastAsia" w:ascii="宋体" w:hAnsi="宋体" w:cs="宋体"/>
                <w:sz w:val="24"/>
                <w:szCs w:val="24"/>
                <w:highlight w:val="none"/>
              </w:rPr>
            </w:pPr>
          </w:p>
        </w:tc>
        <w:tc>
          <w:tcPr>
            <w:tcW w:w="1163" w:type="pct"/>
            <w:vAlign w:val="center"/>
          </w:tcPr>
          <w:p w14:paraId="4909325A">
            <w:pPr>
              <w:pStyle w:val="8"/>
              <w:spacing w:line="312" w:lineRule="auto"/>
              <w:jc w:val="center"/>
              <w:rPr>
                <w:rFonts w:hint="eastAsia" w:ascii="宋体" w:hAnsi="宋体" w:cs="宋体"/>
                <w:sz w:val="24"/>
                <w:szCs w:val="24"/>
                <w:highlight w:val="none"/>
              </w:rPr>
            </w:pPr>
            <w:r>
              <w:rPr>
                <w:rFonts w:hint="eastAsia" w:ascii="宋体" w:hAnsi="宋体" w:cs="宋体"/>
                <w:sz w:val="24"/>
                <w:szCs w:val="24"/>
                <w:highlight w:val="none"/>
              </w:rPr>
              <w:t>鲜禽产品</w:t>
            </w:r>
          </w:p>
        </w:tc>
        <w:tc>
          <w:tcPr>
            <w:tcW w:w="1263" w:type="pct"/>
            <w:vAlign w:val="center"/>
          </w:tcPr>
          <w:p w14:paraId="00DD833C">
            <w:pPr>
              <w:pStyle w:val="8"/>
              <w:spacing w:line="312" w:lineRule="auto"/>
              <w:jc w:val="center"/>
              <w:rPr>
                <w:rFonts w:hint="eastAsia" w:ascii="宋体" w:hAnsi="宋体" w:cs="宋体"/>
                <w:sz w:val="24"/>
                <w:szCs w:val="24"/>
                <w:highlight w:val="none"/>
              </w:rPr>
            </w:pPr>
            <w:r>
              <w:rPr>
                <w:rFonts w:hint="eastAsia" w:ascii="宋体" w:hAnsi="宋体" w:cs="宋体"/>
                <w:sz w:val="24"/>
                <w:szCs w:val="24"/>
                <w:highlight w:val="none"/>
              </w:rPr>
              <w:t>冻禽产品</w:t>
            </w:r>
          </w:p>
        </w:tc>
      </w:tr>
      <w:tr w14:paraId="1165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4" w:type="pct"/>
            <w:vAlign w:val="center"/>
          </w:tcPr>
          <w:p w14:paraId="20C18182">
            <w:pPr>
              <w:pStyle w:val="8"/>
              <w:spacing w:line="312" w:lineRule="auto"/>
              <w:jc w:val="center"/>
              <w:rPr>
                <w:rFonts w:hint="eastAsia" w:ascii="宋体" w:hAnsi="宋体" w:cs="宋体"/>
                <w:sz w:val="24"/>
                <w:szCs w:val="24"/>
                <w:highlight w:val="none"/>
              </w:rPr>
            </w:pPr>
            <w:r>
              <w:rPr>
                <w:rFonts w:hint="eastAsia" w:ascii="宋体" w:hAnsi="宋体" w:cs="宋体"/>
                <w:sz w:val="24"/>
                <w:szCs w:val="24"/>
                <w:highlight w:val="none"/>
              </w:rPr>
              <w:t>菌落总数/（cfu/g）           ≤</w:t>
            </w:r>
          </w:p>
        </w:tc>
        <w:tc>
          <w:tcPr>
            <w:tcW w:w="1163" w:type="pct"/>
            <w:vAlign w:val="center"/>
          </w:tcPr>
          <w:p w14:paraId="3A92190A">
            <w:pPr>
              <w:pStyle w:val="8"/>
              <w:spacing w:line="312" w:lineRule="auto"/>
              <w:jc w:val="center"/>
              <w:rPr>
                <w:rFonts w:hint="eastAsia" w:ascii="宋体" w:hAnsi="宋体" w:cs="宋体"/>
                <w:sz w:val="24"/>
                <w:szCs w:val="24"/>
                <w:highlight w:val="none"/>
              </w:rPr>
            </w:pPr>
            <w:r>
              <w:rPr>
                <w:rFonts w:hint="eastAsia" w:ascii="宋体" w:hAnsi="宋体" w:cs="宋体"/>
                <w:sz w:val="24"/>
                <w:szCs w:val="24"/>
                <w:highlight w:val="none"/>
              </w:rPr>
              <w:t>1×106</w:t>
            </w:r>
          </w:p>
        </w:tc>
        <w:tc>
          <w:tcPr>
            <w:tcW w:w="1263" w:type="pct"/>
            <w:vAlign w:val="center"/>
          </w:tcPr>
          <w:p w14:paraId="11D7730C">
            <w:pPr>
              <w:pStyle w:val="8"/>
              <w:spacing w:line="312" w:lineRule="auto"/>
              <w:jc w:val="center"/>
              <w:rPr>
                <w:rFonts w:hint="eastAsia" w:ascii="宋体" w:hAnsi="宋体" w:cs="宋体"/>
                <w:sz w:val="24"/>
                <w:szCs w:val="24"/>
                <w:highlight w:val="none"/>
              </w:rPr>
            </w:pPr>
            <w:r>
              <w:rPr>
                <w:rFonts w:hint="eastAsia" w:ascii="宋体" w:hAnsi="宋体" w:cs="宋体"/>
                <w:sz w:val="24"/>
                <w:szCs w:val="24"/>
                <w:highlight w:val="none"/>
              </w:rPr>
              <w:t>1×105</w:t>
            </w:r>
          </w:p>
        </w:tc>
      </w:tr>
      <w:tr w14:paraId="268C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4" w:type="pct"/>
            <w:vAlign w:val="center"/>
          </w:tcPr>
          <w:p w14:paraId="7497DA35">
            <w:pPr>
              <w:pStyle w:val="8"/>
              <w:spacing w:line="312" w:lineRule="auto"/>
              <w:jc w:val="center"/>
              <w:rPr>
                <w:rFonts w:hint="eastAsia" w:ascii="宋体" w:hAnsi="宋体" w:cs="宋体"/>
                <w:sz w:val="24"/>
                <w:szCs w:val="24"/>
                <w:highlight w:val="none"/>
              </w:rPr>
            </w:pPr>
            <w:r>
              <w:rPr>
                <w:rFonts w:hint="eastAsia" w:ascii="宋体" w:hAnsi="宋体" w:cs="宋体"/>
                <w:sz w:val="24"/>
                <w:szCs w:val="24"/>
                <w:highlight w:val="none"/>
              </w:rPr>
              <w:t>大肠杆菌/（MPN/100g）      ≤</w:t>
            </w:r>
          </w:p>
        </w:tc>
        <w:tc>
          <w:tcPr>
            <w:tcW w:w="1163" w:type="pct"/>
            <w:vAlign w:val="center"/>
          </w:tcPr>
          <w:p w14:paraId="009B0856">
            <w:pPr>
              <w:pStyle w:val="8"/>
              <w:spacing w:line="312" w:lineRule="auto"/>
              <w:jc w:val="center"/>
              <w:rPr>
                <w:rFonts w:hint="eastAsia" w:ascii="宋体" w:hAnsi="宋体" w:cs="宋体"/>
                <w:sz w:val="24"/>
                <w:szCs w:val="24"/>
                <w:highlight w:val="none"/>
              </w:rPr>
            </w:pPr>
            <w:r>
              <w:rPr>
                <w:rFonts w:hint="eastAsia" w:ascii="宋体" w:hAnsi="宋体" w:cs="宋体"/>
                <w:sz w:val="24"/>
                <w:szCs w:val="24"/>
                <w:highlight w:val="none"/>
              </w:rPr>
              <w:t>1×104</w:t>
            </w:r>
          </w:p>
        </w:tc>
        <w:tc>
          <w:tcPr>
            <w:tcW w:w="1263" w:type="pct"/>
            <w:vAlign w:val="center"/>
          </w:tcPr>
          <w:p w14:paraId="569B8011">
            <w:pPr>
              <w:pStyle w:val="8"/>
              <w:spacing w:line="312" w:lineRule="auto"/>
              <w:jc w:val="center"/>
              <w:rPr>
                <w:rFonts w:hint="eastAsia" w:ascii="宋体" w:hAnsi="宋体" w:cs="宋体"/>
                <w:sz w:val="24"/>
                <w:szCs w:val="24"/>
                <w:highlight w:val="none"/>
              </w:rPr>
            </w:pPr>
            <w:r>
              <w:rPr>
                <w:rFonts w:hint="eastAsia" w:ascii="宋体" w:hAnsi="宋体" w:cs="宋体"/>
                <w:sz w:val="24"/>
                <w:szCs w:val="24"/>
                <w:highlight w:val="none"/>
              </w:rPr>
              <w:t>1×103</w:t>
            </w:r>
          </w:p>
        </w:tc>
      </w:tr>
      <w:tr w14:paraId="37A7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4" w:type="pct"/>
            <w:vAlign w:val="center"/>
          </w:tcPr>
          <w:p w14:paraId="06B460D8">
            <w:pPr>
              <w:pStyle w:val="8"/>
              <w:spacing w:line="312" w:lineRule="auto"/>
              <w:jc w:val="center"/>
              <w:rPr>
                <w:rFonts w:hint="eastAsia" w:ascii="宋体" w:hAnsi="宋体" w:cs="宋体"/>
                <w:sz w:val="24"/>
                <w:szCs w:val="24"/>
                <w:highlight w:val="none"/>
              </w:rPr>
            </w:pPr>
            <w:r>
              <w:rPr>
                <w:rFonts w:hint="eastAsia" w:ascii="宋体" w:hAnsi="宋体" w:cs="宋体"/>
                <w:sz w:val="24"/>
                <w:szCs w:val="24"/>
                <w:highlight w:val="none"/>
              </w:rPr>
              <w:t>沙门氏菌</w:t>
            </w:r>
          </w:p>
        </w:tc>
        <w:tc>
          <w:tcPr>
            <w:tcW w:w="2426" w:type="pct"/>
            <w:gridSpan w:val="2"/>
            <w:vAlign w:val="center"/>
          </w:tcPr>
          <w:p w14:paraId="50F3E50E">
            <w:pPr>
              <w:pStyle w:val="8"/>
              <w:spacing w:line="312" w:lineRule="auto"/>
              <w:jc w:val="center"/>
              <w:rPr>
                <w:rFonts w:hint="eastAsia" w:ascii="宋体" w:hAnsi="宋体" w:cs="宋体"/>
                <w:sz w:val="24"/>
                <w:szCs w:val="24"/>
                <w:highlight w:val="none"/>
              </w:rPr>
            </w:pPr>
            <w:r>
              <w:rPr>
                <w:rFonts w:hint="eastAsia" w:ascii="宋体" w:hAnsi="宋体" w:cs="宋体"/>
                <w:sz w:val="24"/>
                <w:szCs w:val="24"/>
                <w:highlight w:val="none"/>
              </w:rPr>
              <w:t>0/25ga</w:t>
            </w:r>
          </w:p>
        </w:tc>
      </w:tr>
      <w:tr w14:paraId="5104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4" w:type="pct"/>
            <w:vAlign w:val="center"/>
          </w:tcPr>
          <w:p w14:paraId="253C08B1">
            <w:pPr>
              <w:pStyle w:val="8"/>
              <w:spacing w:line="312" w:lineRule="auto"/>
              <w:jc w:val="center"/>
              <w:rPr>
                <w:rFonts w:hint="eastAsia" w:ascii="宋体" w:hAnsi="宋体" w:cs="宋体"/>
                <w:sz w:val="24"/>
                <w:szCs w:val="24"/>
                <w:highlight w:val="none"/>
              </w:rPr>
            </w:pPr>
            <w:r>
              <w:rPr>
                <w:rFonts w:hint="eastAsia" w:ascii="宋体" w:hAnsi="宋体" w:cs="宋体"/>
                <w:sz w:val="24"/>
                <w:szCs w:val="24"/>
                <w:highlight w:val="none"/>
              </w:rPr>
              <w:t>出血性大肠埃希氏菌（O157，H7）</w:t>
            </w:r>
          </w:p>
        </w:tc>
        <w:tc>
          <w:tcPr>
            <w:tcW w:w="2426" w:type="pct"/>
            <w:gridSpan w:val="2"/>
            <w:vAlign w:val="center"/>
          </w:tcPr>
          <w:p w14:paraId="0B262274">
            <w:pPr>
              <w:pStyle w:val="8"/>
              <w:spacing w:line="312" w:lineRule="auto"/>
              <w:jc w:val="center"/>
              <w:rPr>
                <w:rFonts w:hint="eastAsia" w:ascii="宋体" w:hAnsi="宋体" w:cs="宋体"/>
                <w:sz w:val="24"/>
                <w:szCs w:val="24"/>
                <w:highlight w:val="none"/>
              </w:rPr>
            </w:pPr>
            <w:r>
              <w:rPr>
                <w:rFonts w:hint="eastAsia" w:ascii="宋体" w:hAnsi="宋体" w:cs="宋体"/>
                <w:sz w:val="24"/>
                <w:szCs w:val="24"/>
                <w:highlight w:val="none"/>
              </w:rPr>
              <w:t>0/25ga</w:t>
            </w:r>
          </w:p>
        </w:tc>
      </w:tr>
      <w:tr w14:paraId="21032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14:paraId="34A7B623">
            <w:pPr>
              <w:pStyle w:val="8"/>
              <w:spacing w:line="312" w:lineRule="auto"/>
              <w:jc w:val="center"/>
              <w:rPr>
                <w:rFonts w:hint="eastAsia" w:ascii="宋体" w:hAnsi="宋体" w:cs="宋体"/>
                <w:sz w:val="24"/>
                <w:szCs w:val="24"/>
                <w:highlight w:val="none"/>
              </w:rPr>
            </w:pPr>
            <w:r>
              <w:rPr>
                <w:rFonts w:hint="eastAsia" w:ascii="宋体" w:hAnsi="宋体" w:cs="宋体"/>
                <w:sz w:val="24"/>
                <w:szCs w:val="24"/>
                <w:highlight w:val="none"/>
              </w:rPr>
              <w:t>a 取样个数为5</w:t>
            </w:r>
          </w:p>
        </w:tc>
      </w:tr>
    </w:tbl>
    <w:p w14:paraId="1214857D">
      <w:pPr>
        <w:pStyle w:val="8"/>
        <w:spacing w:line="312" w:lineRule="auto"/>
        <w:ind w:firstLine="480" w:firstLineChars="200"/>
        <w:rPr>
          <w:rFonts w:hint="eastAsia" w:ascii="宋体" w:hAnsi="宋体" w:cs="宋体"/>
          <w:sz w:val="24"/>
          <w:szCs w:val="24"/>
          <w:highlight w:val="none"/>
        </w:rPr>
      </w:pPr>
    </w:p>
    <w:p w14:paraId="4AA2070D">
      <w:pPr>
        <w:pStyle w:val="8"/>
        <w:spacing w:line="312" w:lineRule="auto"/>
        <w:ind w:firstLine="482" w:firstLineChars="200"/>
        <w:rPr>
          <w:rFonts w:hint="eastAsia" w:ascii="宋体" w:hAnsi="宋体" w:cs="宋体"/>
          <w:b/>
          <w:bCs/>
          <w:sz w:val="24"/>
          <w:szCs w:val="24"/>
          <w:highlight w:val="none"/>
        </w:rPr>
      </w:pPr>
    </w:p>
    <w:p w14:paraId="06468E46">
      <w:pPr>
        <w:pStyle w:val="8"/>
        <w:spacing w:line="312" w:lineRule="auto"/>
        <w:ind w:firstLine="482" w:firstLineChars="200"/>
        <w:rPr>
          <w:rFonts w:hint="eastAsia" w:ascii="宋体" w:hAnsi="宋体" w:cs="宋体"/>
          <w:b/>
          <w:bCs/>
          <w:sz w:val="24"/>
          <w:szCs w:val="24"/>
          <w:highlight w:val="none"/>
        </w:rPr>
        <w:sectPr>
          <w:footerReference r:id="rId5" w:type="default"/>
          <w:pgSz w:w="11906" w:h="16838"/>
          <w:pgMar w:top="1440" w:right="1800" w:bottom="1440" w:left="1800" w:header="851" w:footer="992" w:gutter="0"/>
          <w:pgNumType w:start="1"/>
          <w:cols w:space="720" w:num="1"/>
          <w:docGrid w:type="lines" w:linePitch="312" w:charSpace="0"/>
        </w:sectPr>
      </w:pPr>
    </w:p>
    <w:bookmarkEnd w:id="25"/>
    <w:p w14:paraId="4C4E90BA">
      <w:pPr>
        <w:spacing w:line="312" w:lineRule="auto"/>
        <w:ind w:firstLine="482" w:firstLineChars="200"/>
        <w:contextualSpacing/>
        <w:jc w:val="center"/>
        <w:outlineLvl w:val="0"/>
        <w:rPr>
          <w:rStyle w:val="55"/>
          <w:rFonts w:hint="eastAsia" w:ascii="宋体" w:hAnsi="宋体"/>
          <w:highlight w:val="none"/>
        </w:rPr>
      </w:pPr>
      <w:bookmarkStart w:id="31" w:name="_Toc174907450"/>
      <w:bookmarkStart w:id="32" w:name="_Toc7516"/>
      <w:r>
        <w:rPr>
          <w:rStyle w:val="55"/>
          <w:rFonts w:hint="eastAsia" w:ascii="宋体" w:hAnsi="宋体"/>
          <w:highlight w:val="none"/>
        </w:rPr>
        <w:t>第三部分  合同条款</w:t>
      </w:r>
      <w:bookmarkEnd w:id="31"/>
    </w:p>
    <w:bookmarkEnd w:id="32"/>
    <w:p w14:paraId="6153B0AC">
      <w:pPr>
        <w:spacing w:line="312" w:lineRule="auto"/>
        <w:ind w:firstLine="496" w:firstLineChars="200"/>
        <w:jc w:val="center"/>
        <w:rPr>
          <w:rFonts w:hint="eastAsia" w:ascii="宋体" w:hAnsi="宋体"/>
          <w:spacing w:val="4"/>
          <w:sz w:val="24"/>
          <w:highlight w:val="none"/>
        </w:rPr>
      </w:pPr>
      <w:bookmarkStart w:id="33" w:name="_Toc174869646"/>
      <w:bookmarkStart w:id="34" w:name="_Toc174867433"/>
      <w:bookmarkStart w:id="35" w:name="_Toc174857918"/>
      <w:r>
        <w:rPr>
          <w:rFonts w:hint="eastAsia" w:ascii="宋体" w:hAnsi="宋体"/>
          <w:spacing w:val="4"/>
          <w:sz w:val="24"/>
          <w:highlight w:val="none"/>
        </w:rPr>
        <w:t>项目服务合同</w:t>
      </w:r>
      <w:bookmarkEnd w:id="33"/>
      <w:bookmarkEnd w:id="34"/>
      <w:bookmarkEnd w:id="35"/>
    </w:p>
    <w:p w14:paraId="62ADA899">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甲方：</w:t>
      </w:r>
    </w:p>
    <w:p w14:paraId="3B29E7EC">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乙方：</w:t>
      </w:r>
    </w:p>
    <w:p w14:paraId="51B3299E">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甲、乙双方根据      项目的招标文件要求经双方协商，一致同意签订本合同：</w:t>
      </w:r>
    </w:p>
    <w:p w14:paraId="615066EA">
      <w:pPr>
        <w:spacing w:line="312" w:lineRule="auto"/>
        <w:ind w:firstLine="496" w:firstLineChars="200"/>
        <w:rPr>
          <w:rFonts w:hint="eastAsia" w:ascii="宋体" w:hAnsi="宋体"/>
          <w:spacing w:val="4"/>
          <w:sz w:val="24"/>
          <w:highlight w:val="none"/>
        </w:rPr>
      </w:pPr>
      <w:bookmarkStart w:id="36" w:name="_Toc174857919"/>
      <w:bookmarkStart w:id="37" w:name="_Toc174867434"/>
      <w:bookmarkStart w:id="38" w:name="_Toc174869647"/>
      <w:r>
        <w:rPr>
          <w:rFonts w:hint="eastAsia" w:ascii="宋体" w:hAnsi="宋体"/>
          <w:spacing w:val="4"/>
          <w:sz w:val="24"/>
          <w:highlight w:val="none"/>
        </w:rPr>
        <w:t>一、服务内容</w:t>
      </w:r>
      <w:bookmarkEnd w:id="36"/>
      <w:bookmarkEnd w:id="37"/>
      <w:bookmarkEnd w:id="38"/>
    </w:p>
    <w:p w14:paraId="64891B03">
      <w:pPr>
        <w:spacing w:line="312" w:lineRule="auto"/>
        <w:ind w:firstLine="496" w:firstLineChars="200"/>
        <w:rPr>
          <w:rFonts w:hint="eastAsia" w:ascii="宋体" w:hAnsi="宋体"/>
          <w:spacing w:val="4"/>
          <w:sz w:val="24"/>
          <w:highlight w:val="none"/>
        </w:rPr>
      </w:pPr>
    </w:p>
    <w:p w14:paraId="7ADE3387">
      <w:pPr>
        <w:spacing w:line="312" w:lineRule="auto"/>
        <w:ind w:firstLine="496" w:firstLineChars="200"/>
        <w:rPr>
          <w:rFonts w:hint="eastAsia" w:ascii="宋体" w:hAnsi="宋体"/>
          <w:spacing w:val="4"/>
          <w:sz w:val="24"/>
          <w:highlight w:val="none"/>
        </w:rPr>
      </w:pPr>
      <w:bookmarkStart w:id="39" w:name="_Toc174867435"/>
      <w:bookmarkStart w:id="40" w:name="_Toc174869648"/>
      <w:bookmarkStart w:id="41" w:name="_Toc174857920"/>
      <w:r>
        <w:rPr>
          <w:rFonts w:hint="eastAsia" w:ascii="宋体" w:hAnsi="宋体"/>
          <w:spacing w:val="4"/>
          <w:sz w:val="24"/>
          <w:highlight w:val="none"/>
        </w:rPr>
        <w:t>二、服务期及服务地点</w:t>
      </w:r>
      <w:bookmarkEnd w:id="39"/>
      <w:bookmarkEnd w:id="40"/>
      <w:bookmarkEnd w:id="41"/>
    </w:p>
    <w:p w14:paraId="396BC265">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 xml:space="preserve">1、服务期： </w:t>
      </w:r>
    </w:p>
    <w:p w14:paraId="760D7C5F">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 xml:space="preserve">2、服务地点： </w:t>
      </w:r>
    </w:p>
    <w:p w14:paraId="7E6946FD">
      <w:pPr>
        <w:spacing w:line="312" w:lineRule="auto"/>
        <w:ind w:firstLine="496" w:firstLineChars="200"/>
        <w:rPr>
          <w:rFonts w:hint="eastAsia" w:ascii="宋体" w:hAnsi="宋体"/>
          <w:spacing w:val="4"/>
          <w:sz w:val="24"/>
          <w:highlight w:val="none"/>
        </w:rPr>
      </w:pPr>
      <w:bookmarkStart w:id="42" w:name="_Toc174867436"/>
      <w:bookmarkStart w:id="43" w:name="_Toc174857921"/>
      <w:bookmarkStart w:id="44" w:name="_Toc174869649"/>
      <w:r>
        <w:rPr>
          <w:rFonts w:hint="eastAsia" w:ascii="宋体" w:hAnsi="宋体"/>
          <w:spacing w:val="4"/>
          <w:sz w:val="24"/>
          <w:highlight w:val="none"/>
        </w:rPr>
        <w:t>三、服务要求</w:t>
      </w:r>
      <w:bookmarkEnd w:id="42"/>
      <w:bookmarkEnd w:id="43"/>
      <w:bookmarkEnd w:id="44"/>
    </w:p>
    <w:p w14:paraId="27D54921">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1、必须满足或高于招标文件要求。</w:t>
      </w:r>
    </w:p>
    <w:p w14:paraId="3C633C26">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2、乙方提供的服务与中标所示内容完全一致，不存在任何偏差。如出现不一致，乙方将承担违约责任。</w:t>
      </w:r>
    </w:p>
    <w:p w14:paraId="46074A62">
      <w:pPr>
        <w:spacing w:line="312" w:lineRule="auto"/>
        <w:ind w:firstLine="496" w:firstLineChars="200"/>
        <w:rPr>
          <w:rFonts w:hint="eastAsia" w:ascii="宋体" w:hAnsi="宋体"/>
          <w:spacing w:val="4"/>
          <w:sz w:val="24"/>
          <w:highlight w:val="none"/>
        </w:rPr>
      </w:pPr>
      <w:bookmarkStart w:id="45" w:name="_Toc174869650"/>
      <w:bookmarkStart w:id="46" w:name="_Toc174867437"/>
      <w:bookmarkStart w:id="47" w:name="_Toc174857922"/>
      <w:r>
        <w:rPr>
          <w:rFonts w:hint="eastAsia" w:ascii="宋体" w:hAnsi="宋体"/>
          <w:spacing w:val="4"/>
          <w:sz w:val="24"/>
          <w:highlight w:val="none"/>
        </w:rPr>
        <w:t>四、合同额及付款方式</w:t>
      </w:r>
      <w:bookmarkEnd w:id="45"/>
      <w:bookmarkEnd w:id="46"/>
      <w:bookmarkEnd w:id="47"/>
    </w:p>
    <w:p w14:paraId="4D27339A">
      <w:pPr>
        <w:spacing w:line="312" w:lineRule="auto"/>
        <w:ind w:firstLine="496" w:firstLineChars="200"/>
        <w:rPr>
          <w:rFonts w:hint="default" w:ascii="宋体" w:hAnsi="宋体" w:eastAsia="宋体"/>
          <w:spacing w:val="4"/>
          <w:sz w:val="24"/>
          <w:highlight w:val="none"/>
          <w:lang w:val="en-US" w:eastAsia="zh-CN"/>
        </w:rPr>
      </w:pPr>
      <w:r>
        <w:rPr>
          <w:rFonts w:hint="eastAsia" w:ascii="宋体" w:hAnsi="宋体"/>
          <w:spacing w:val="4"/>
          <w:sz w:val="24"/>
          <w:highlight w:val="none"/>
          <w:lang w:val="en-US" w:eastAsia="zh-CN"/>
        </w:rPr>
        <w:t>1、本合同为框架性采购合同，合同总金额以甲方实际下单数量及乙方实际交付并经甲方验收合格的数量所对应的金额为准，按双方确认的当期执行单价据实结算。</w:t>
      </w:r>
    </w:p>
    <w:p w14:paraId="1BB8F7C8">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2、付款方式：</w:t>
      </w:r>
    </w:p>
    <w:p w14:paraId="220665EF">
      <w:pPr>
        <w:spacing w:line="312" w:lineRule="auto"/>
        <w:ind w:firstLine="496" w:firstLineChars="200"/>
        <w:rPr>
          <w:rFonts w:hint="eastAsia" w:ascii="宋体" w:hAnsi="宋体"/>
          <w:spacing w:val="4"/>
          <w:sz w:val="24"/>
          <w:highlight w:val="none"/>
        </w:rPr>
      </w:pPr>
      <w:bookmarkStart w:id="48" w:name="_Toc174857923"/>
      <w:bookmarkStart w:id="49" w:name="_Toc174869651"/>
      <w:bookmarkStart w:id="50" w:name="_Toc174867438"/>
      <w:r>
        <w:rPr>
          <w:rFonts w:hint="eastAsia" w:ascii="宋体" w:hAnsi="宋体"/>
          <w:spacing w:val="4"/>
          <w:sz w:val="24"/>
          <w:highlight w:val="none"/>
        </w:rPr>
        <w:t>五、验收</w:t>
      </w:r>
      <w:bookmarkEnd w:id="48"/>
      <w:bookmarkEnd w:id="49"/>
      <w:bookmarkEnd w:id="50"/>
    </w:p>
    <w:p w14:paraId="6A815717">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1、服务完毕并能正常运行，甲方开具“验收书”。</w:t>
      </w:r>
    </w:p>
    <w:p w14:paraId="7EF70251">
      <w:pPr>
        <w:spacing w:line="312" w:lineRule="auto"/>
        <w:ind w:firstLine="496" w:firstLineChars="200"/>
        <w:rPr>
          <w:rFonts w:hint="eastAsia" w:ascii="宋体" w:hAnsi="宋体"/>
          <w:spacing w:val="4"/>
          <w:sz w:val="24"/>
          <w:highlight w:val="none"/>
        </w:rPr>
      </w:pPr>
      <w:bookmarkStart w:id="51" w:name="_Toc174869652"/>
      <w:bookmarkStart w:id="52" w:name="_Toc174867439"/>
      <w:bookmarkStart w:id="53" w:name="_Toc174857924"/>
      <w:r>
        <w:rPr>
          <w:rFonts w:hint="eastAsia" w:ascii="宋体" w:hAnsi="宋体"/>
          <w:spacing w:val="4"/>
          <w:sz w:val="24"/>
          <w:highlight w:val="none"/>
        </w:rPr>
        <w:t>六、违约责任</w:t>
      </w:r>
      <w:bookmarkEnd w:id="51"/>
      <w:bookmarkEnd w:id="52"/>
      <w:bookmarkEnd w:id="53"/>
    </w:p>
    <w:p w14:paraId="6520CC05">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1、乙方未能达到约定的服务标准，甲方有权要求乙方限期整改，逾期未整改的，甲方有权终止合同；造成甲方经济损失的,乙方应给予甲方</w:t>
      </w:r>
      <w:r>
        <w:rPr>
          <w:rFonts w:hint="eastAsia" w:ascii="宋体" w:hAnsi="宋体"/>
          <w:spacing w:val="4"/>
          <w:sz w:val="24"/>
          <w:highlight w:val="none"/>
          <w:lang w:val="en-US" w:eastAsia="zh-CN"/>
        </w:rPr>
        <w:t>相应</w:t>
      </w:r>
      <w:r>
        <w:rPr>
          <w:rFonts w:hint="eastAsia" w:ascii="宋体" w:hAnsi="宋体"/>
          <w:spacing w:val="4"/>
          <w:sz w:val="24"/>
          <w:highlight w:val="none"/>
        </w:rPr>
        <w:t>经济赔偿。</w:t>
      </w:r>
    </w:p>
    <w:p w14:paraId="7D4A814F">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4、</w:t>
      </w:r>
      <w:r>
        <w:rPr>
          <w:rFonts w:hint="eastAsia" w:ascii="宋体" w:hAnsi="宋体" w:cstheme="minorBidi"/>
          <w:b/>
          <w:bCs/>
          <w:spacing w:val="4"/>
          <w:sz w:val="24"/>
          <w:szCs w:val="22"/>
          <w:highlight w:val="none"/>
        </w:rPr>
        <w:t>乙方不按甲方采购的品种、规格、数量供货或不能按时、保质、保量供货（不可抗拒原因除外），因送货不及时造成甲方延误开饭，每次将罚款</w:t>
      </w:r>
      <w:r>
        <w:rPr>
          <w:rFonts w:hint="eastAsia" w:ascii="宋体" w:hAnsi="宋体" w:cstheme="minorBidi"/>
          <w:b/>
          <w:bCs/>
          <w:spacing w:val="4"/>
          <w:sz w:val="24"/>
          <w:szCs w:val="22"/>
          <w:highlight w:val="none"/>
          <w:lang w:val="en-US" w:eastAsia="zh-CN"/>
        </w:rPr>
        <w:t>5</w:t>
      </w:r>
      <w:r>
        <w:rPr>
          <w:rFonts w:hint="eastAsia" w:ascii="宋体" w:hAnsi="宋体" w:cstheme="minorBidi"/>
          <w:b/>
          <w:bCs/>
          <w:spacing w:val="4"/>
          <w:sz w:val="24"/>
          <w:szCs w:val="22"/>
          <w:highlight w:val="none"/>
        </w:rPr>
        <w:t>000元。</w:t>
      </w:r>
      <w:r>
        <w:rPr>
          <w:rFonts w:hint="eastAsia" w:ascii="宋体" w:hAnsi="宋体" w:cstheme="minorBidi"/>
          <w:spacing w:val="4"/>
          <w:sz w:val="24"/>
          <w:szCs w:val="22"/>
          <w:highlight w:val="none"/>
        </w:rPr>
        <w:t>超过三次的，</w:t>
      </w:r>
      <w:r>
        <w:rPr>
          <w:rFonts w:hint="eastAsia" w:ascii="宋体" w:hAnsi="宋体" w:cstheme="minorBidi"/>
          <w:spacing w:val="4"/>
          <w:sz w:val="24"/>
          <w:szCs w:val="22"/>
          <w:highlight w:val="none"/>
          <w:lang w:eastAsia="zh-CN"/>
        </w:rPr>
        <w:t>甲方有权单方终止合同</w:t>
      </w:r>
      <w:r>
        <w:rPr>
          <w:rFonts w:hint="eastAsia" w:ascii="宋体" w:hAnsi="宋体" w:cstheme="minorBidi"/>
          <w:spacing w:val="4"/>
          <w:sz w:val="24"/>
          <w:szCs w:val="22"/>
          <w:highlight w:val="none"/>
        </w:rPr>
        <w:t>。</w:t>
      </w:r>
    </w:p>
    <w:p w14:paraId="26BA734A">
      <w:pPr>
        <w:spacing w:line="312" w:lineRule="auto"/>
        <w:ind w:firstLine="496" w:firstLineChars="200"/>
        <w:rPr>
          <w:rFonts w:hint="eastAsia" w:ascii="宋体" w:hAnsi="宋体" w:cstheme="minorBidi"/>
          <w:spacing w:val="4"/>
          <w:sz w:val="24"/>
          <w:szCs w:val="22"/>
          <w:highlight w:val="none"/>
          <w:lang w:eastAsia="zh-CN"/>
        </w:rPr>
      </w:pPr>
      <w:r>
        <w:rPr>
          <w:rFonts w:hint="eastAsia" w:ascii="宋体" w:hAnsi="宋体" w:cstheme="minorBidi"/>
          <w:spacing w:val="4"/>
          <w:sz w:val="24"/>
          <w:szCs w:val="22"/>
          <w:highlight w:val="none"/>
        </w:rPr>
        <w:t>5、</w:t>
      </w:r>
      <w:r>
        <w:rPr>
          <w:rFonts w:hint="eastAsia" w:ascii="宋体" w:hAnsi="宋体" w:cstheme="minorBidi"/>
          <w:b/>
          <w:bCs/>
          <w:spacing w:val="4"/>
          <w:sz w:val="24"/>
          <w:szCs w:val="22"/>
          <w:highlight w:val="none"/>
        </w:rPr>
        <w:t>乙方弄虚作假、以次充好的，应当按合同价值的3倍赔偿甲方损失物资（本批次不合格部分）。</w:t>
      </w:r>
      <w:r>
        <w:rPr>
          <w:rFonts w:hint="eastAsia" w:ascii="宋体" w:hAnsi="宋体" w:cstheme="minorBidi"/>
          <w:spacing w:val="4"/>
          <w:sz w:val="24"/>
          <w:szCs w:val="22"/>
          <w:highlight w:val="none"/>
        </w:rPr>
        <w:t>超过三次的，</w:t>
      </w:r>
      <w:r>
        <w:rPr>
          <w:rFonts w:hint="eastAsia" w:ascii="宋体" w:hAnsi="宋体" w:cstheme="minorBidi"/>
          <w:spacing w:val="4"/>
          <w:sz w:val="24"/>
          <w:szCs w:val="22"/>
          <w:highlight w:val="none"/>
          <w:lang w:eastAsia="zh-CN"/>
        </w:rPr>
        <w:t>甲方有权单方终止合同。</w:t>
      </w:r>
    </w:p>
    <w:p w14:paraId="31EF9DD3">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6、</w:t>
      </w:r>
      <w:r>
        <w:rPr>
          <w:rFonts w:hint="eastAsia" w:ascii="宋体" w:hAnsi="宋体" w:cstheme="minorBidi"/>
          <w:b/>
          <w:bCs/>
          <w:spacing w:val="4"/>
          <w:sz w:val="24"/>
          <w:szCs w:val="22"/>
          <w:highlight w:val="none"/>
        </w:rPr>
        <w:t>乙方提供的物资合格证明材料（包括但不限于物资检疫检测报告、物资品种化验单、物资合格证等）与本批次物资不符时，甲方有权拒收。</w:t>
      </w:r>
      <w:r>
        <w:rPr>
          <w:rFonts w:hint="eastAsia" w:ascii="宋体" w:hAnsi="宋体" w:cstheme="minorBidi"/>
          <w:spacing w:val="4"/>
          <w:sz w:val="24"/>
          <w:szCs w:val="22"/>
          <w:highlight w:val="none"/>
        </w:rPr>
        <w:t>因此造成甲方没有物资食用的，按本批物资价值的3倍给予处罚。超过三次的，</w:t>
      </w:r>
      <w:r>
        <w:rPr>
          <w:rFonts w:hint="eastAsia" w:ascii="宋体" w:hAnsi="宋体" w:cstheme="minorBidi"/>
          <w:spacing w:val="4"/>
          <w:sz w:val="24"/>
          <w:szCs w:val="22"/>
          <w:highlight w:val="none"/>
          <w:lang w:eastAsia="zh-CN"/>
        </w:rPr>
        <w:t>甲方有权单方终止合同。</w:t>
      </w:r>
    </w:p>
    <w:p w14:paraId="5086878F">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7、</w:t>
      </w:r>
      <w:r>
        <w:rPr>
          <w:rFonts w:hint="eastAsia" w:ascii="宋体" w:hAnsi="宋体" w:cstheme="minorBidi"/>
          <w:b/>
          <w:bCs/>
          <w:spacing w:val="4"/>
          <w:sz w:val="24"/>
          <w:szCs w:val="22"/>
          <w:highlight w:val="none"/>
        </w:rPr>
        <w:t>乙方所提供产品不符合本合同、行业标准及国家法律法规等要求的，甲方有权拒收。</w:t>
      </w:r>
      <w:r>
        <w:rPr>
          <w:rFonts w:hint="eastAsia" w:ascii="宋体" w:hAnsi="宋体" w:cstheme="minorBidi"/>
          <w:spacing w:val="4"/>
          <w:sz w:val="24"/>
          <w:szCs w:val="22"/>
          <w:highlight w:val="none"/>
        </w:rPr>
        <w:t>因此造成甲方没有物资食用，按本批物资量合同价值的3倍给予处罚。超过三次的，</w:t>
      </w:r>
      <w:r>
        <w:rPr>
          <w:rFonts w:hint="eastAsia" w:ascii="宋体" w:hAnsi="宋体" w:cstheme="minorBidi"/>
          <w:spacing w:val="4"/>
          <w:sz w:val="24"/>
          <w:szCs w:val="22"/>
          <w:highlight w:val="none"/>
          <w:lang w:eastAsia="zh-CN"/>
        </w:rPr>
        <w:t>甲方有权单方终止合同</w:t>
      </w:r>
      <w:r>
        <w:rPr>
          <w:rFonts w:hint="eastAsia" w:ascii="宋体" w:hAnsi="宋体" w:cstheme="minorBidi"/>
          <w:spacing w:val="4"/>
          <w:sz w:val="24"/>
          <w:szCs w:val="22"/>
          <w:highlight w:val="none"/>
        </w:rPr>
        <w:t>。</w:t>
      </w:r>
    </w:p>
    <w:p w14:paraId="540B65F8">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8、</w:t>
      </w:r>
      <w:r>
        <w:rPr>
          <w:rFonts w:hint="eastAsia" w:ascii="宋体" w:hAnsi="宋体" w:cstheme="minorBidi"/>
          <w:b/>
          <w:bCs/>
          <w:spacing w:val="4"/>
          <w:sz w:val="24"/>
          <w:szCs w:val="22"/>
          <w:highlight w:val="none"/>
        </w:rPr>
        <w:t>在产品交付甲方后，乙方知道或应当知道产品存在质量问题，而故意隐瞒的，</w:t>
      </w:r>
      <w:r>
        <w:rPr>
          <w:rFonts w:hint="eastAsia" w:ascii="宋体" w:hAnsi="宋体" w:cstheme="minorBidi"/>
          <w:spacing w:val="4"/>
          <w:sz w:val="24"/>
          <w:szCs w:val="22"/>
          <w:highlight w:val="none"/>
        </w:rPr>
        <w:t>甲方从知晓相关情况之日起，有权单方解除合同，因此给甲方造成损失的，乙方还应承担赔偿责任。</w:t>
      </w:r>
    </w:p>
    <w:p w14:paraId="5453BFF2">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9、乙方在送货途中运输、保管所产生的费用由乙方承担。若验收完成前发生损毁的，其损失由乙方自行承担。</w:t>
      </w:r>
    </w:p>
    <w:p w14:paraId="2BF7937D">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10、乙方必须无条件接受工商、卫生监督部门安全工作检查小组和甲方相关职能部门对食品安全方面的监督管理、检查考核。如因乙方提供产品造成甲方人员食物中毒等事件，经卫生检疫部门鉴定属于乙方责任的，乙方不仅要承担所有医疗费用、卫生检疫部门的罚金及赔偿甲方相关经济损失，同时要承担相关法律责任。乙方应承担全部法律责任包括但不限于：受害人的人身损害赔偿责任、对甲方的违约责任、相关的行政处罚责任等。</w:t>
      </w:r>
    </w:p>
    <w:p w14:paraId="53E1DD74">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11、在签定采购供货合同之后，乙方要求解除合同的，以及乙方未能履行合同项下的任何其它义务，视为乙方违约，并追究乙方合同总价款10%的违约金，给甲方造成的损失的，还需另行支付相应的赔偿。</w:t>
      </w:r>
    </w:p>
    <w:p w14:paraId="1AF98A14">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12、因乙方原因发生重大质量事故，除依约承担赔偿责任外，还将按国家有关质量管理办法规定执行。同时，甲方有权保留更换乙方的权利，并报相关行政主管部门处罚。</w:t>
      </w:r>
    </w:p>
    <w:p w14:paraId="7232DA0F">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13、若发生死亡安全事故，除按国家有关安全管理规定及甲方有关安全管理办法执行外，并报相关行政主管部门处罚；发生重大安全事故或特大安全事故，除按国家有关安全管理规定及甲方有关安全管理办法执行外，甲方有权终止合同，给甲方造成的损失，还应承担赔偿责任。</w:t>
      </w:r>
    </w:p>
    <w:p w14:paraId="23E46584">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14、乙方承诺：不论甲方采购产品数量及金额大小，均按照本合同及招、投标文件要求保质保量按时</w:t>
      </w:r>
      <w:r>
        <w:rPr>
          <w:rFonts w:hint="eastAsia" w:ascii="宋体" w:hAnsi="宋体" w:cstheme="minorBidi"/>
          <w:spacing w:val="4"/>
          <w:sz w:val="24"/>
          <w:szCs w:val="22"/>
          <w:highlight w:val="none"/>
          <w:lang w:val="en-US" w:eastAsia="zh-CN"/>
        </w:rPr>
        <w:t>按点</w:t>
      </w:r>
      <w:r>
        <w:rPr>
          <w:rFonts w:hint="eastAsia" w:ascii="宋体" w:hAnsi="宋体" w:cstheme="minorBidi"/>
          <w:spacing w:val="4"/>
          <w:sz w:val="24"/>
          <w:szCs w:val="22"/>
          <w:highlight w:val="none"/>
        </w:rPr>
        <w:t>完成配送任务，确保服务质量。乙方未能保证服务质量的，甲方有权按照本合同约定追究乙方违约责任；3次以上服务质量不达标的，甲方有权单方解除合同，给甲方造成的损失，还应承担赔偿责任。</w:t>
      </w:r>
    </w:p>
    <w:p w14:paraId="0C173A5E">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15、在明确违约责任后，乙方应在接到书面通知书起七天内支付违约金、赔偿金等。</w:t>
      </w:r>
    </w:p>
    <w:p w14:paraId="3D45F6D4">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七、不可抗力因素</w:t>
      </w:r>
    </w:p>
    <w:p w14:paraId="401AF5D0">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1、因不可抗力造成违约的，遭受不可抗力一方应及时向对方通报不能履行或不能完全履行的理由，并在随后取得有关主管机关证明后的15日内向另一方提供不可抗力发生以及持续期间的充分证据。基本于以上行为，允许遭受不可抗力一方延期履行、部分履行或者不履行合同，并根据情况可部分或全部免于承担违约责任。</w:t>
      </w:r>
    </w:p>
    <w:p w14:paraId="77ECB021">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2、本合同中的不可抗力指不能预见、不能避免并不能克服的客观情况。包括但不限于：自然灾害如地震、台风、洪水、火灾，政府行为、法律规定或其适用的变化或者其他任何无法预见、避免或者控制的事件。</w:t>
      </w:r>
    </w:p>
    <w:p w14:paraId="2E19F40B">
      <w:pPr>
        <w:spacing w:line="312" w:lineRule="auto"/>
        <w:ind w:firstLine="496" w:firstLineChars="200"/>
        <w:rPr>
          <w:rFonts w:hint="eastAsia" w:ascii="宋体" w:hAnsi="宋体"/>
          <w:spacing w:val="4"/>
          <w:sz w:val="24"/>
          <w:highlight w:val="none"/>
        </w:rPr>
      </w:pPr>
      <w:bookmarkStart w:id="54" w:name="_Toc174857925"/>
      <w:bookmarkStart w:id="55" w:name="_Toc174869653"/>
      <w:bookmarkStart w:id="56" w:name="_Toc174867440"/>
      <w:r>
        <w:rPr>
          <w:rFonts w:hint="eastAsia" w:ascii="宋体" w:hAnsi="宋体"/>
          <w:spacing w:val="4"/>
          <w:sz w:val="24"/>
          <w:highlight w:val="none"/>
        </w:rPr>
        <w:t>八、争议解决方式</w:t>
      </w:r>
      <w:bookmarkEnd w:id="54"/>
      <w:bookmarkEnd w:id="55"/>
      <w:bookmarkEnd w:id="56"/>
    </w:p>
    <w:p w14:paraId="34B418BF">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因服务的质量问题发生争议时，甲、乙双方协商解决。</w:t>
      </w:r>
    </w:p>
    <w:p w14:paraId="5C346B15">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九、合同解除或终止</w:t>
      </w:r>
    </w:p>
    <w:p w14:paraId="61FCF10C">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1、合同签订之日算起，供货期限原则为一年，过程中甲方可视乙方履约情况，保留更换供应商或终止合同的权利。</w:t>
      </w:r>
    </w:p>
    <w:p w14:paraId="3FB85331">
      <w:pPr>
        <w:spacing w:line="312" w:lineRule="auto"/>
        <w:ind w:firstLine="496" w:firstLineChars="200"/>
        <w:jc w:val="left"/>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2、在合同期内，如因乙方问题造成多次违约，经正式提醒超过3次仍达不到合同约定的，甲方有权要求与乙方在规定时间解除合同。且甲方免于承担任何责任，中标人无条件接受甲方终止合同。</w:t>
      </w:r>
    </w:p>
    <w:p w14:paraId="1D5C65FB">
      <w:pPr>
        <w:spacing w:line="312" w:lineRule="auto"/>
        <w:ind w:firstLine="496" w:firstLineChars="200"/>
        <w:rPr>
          <w:rFonts w:hint="eastAsia" w:ascii="宋体" w:hAnsi="宋体" w:cstheme="minorBidi"/>
          <w:spacing w:val="4"/>
          <w:sz w:val="24"/>
          <w:szCs w:val="22"/>
          <w:highlight w:val="none"/>
        </w:rPr>
      </w:pPr>
      <w:r>
        <w:rPr>
          <w:rFonts w:hint="eastAsia" w:ascii="宋体" w:hAnsi="宋体" w:cstheme="minorBidi"/>
          <w:spacing w:val="4"/>
          <w:sz w:val="24"/>
          <w:szCs w:val="22"/>
          <w:highlight w:val="none"/>
        </w:rPr>
        <w:t>3、甲方在合同期内，如因其它原因需要终止合同，必须提前一个月书面通知对方，并按合同约定结清剩余款项，否则按规定对方负责赔偿。</w:t>
      </w:r>
    </w:p>
    <w:p w14:paraId="7C262D8D">
      <w:pPr>
        <w:spacing w:line="312" w:lineRule="auto"/>
        <w:ind w:firstLine="496" w:firstLineChars="200"/>
        <w:rPr>
          <w:rFonts w:hint="eastAsia" w:ascii="宋体" w:hAnsi="宋体"/>
          <w:spacing w:val="4"/>
          <w:sz w:val="24"/>
          <w:highlight w:val="none"/>
        </w:rPr>
      </w:pPr>
      <w:bookmarkStart w:id="57" w:name="_Toc174869654"/>
      <w:bookmarkStart w:id="58" w:name="_Toc174857926"/>
      <w:bookmarkStart w:id="59" w:name="_Toc174867441"/>
      <w:r>
        <w:rPr>
          <w:rFonts w:hint="eastAsia" w:ascii="宋体" w:hAnsi="宋体"/>
          <w:spacing w:val="4"/>
          <w:sz w:val="24"/>
          <w:highlight w:val="none"/>
        </w:rPr>
        <w:t>十、未尽事宜</w:t>
      </w:r>
      <w:bookmarkEnd w:id="57"/>
      <w:bookmarkEnd w:id="58"/>
      <w:bookmarkEnd w:id="59"/>
    </w:p>
    <w:p w14:paraId="5FAE7614">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1、本合同未尽事宜，双方协商补充。</w:t>
      </w:r>
    </w:p>
    <w:p w14:paraId="42F4C0D8">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2、本合同未作明确约定，而又有相关法律、法规规定的，从其规定。</w:t>
      </w:r>
    </w:p>
    <w:p w14:paraId="429707AB">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3、如合同履行过程中产生争议，双方协商解决。不能协商解决时，由合同签订地人民法院诉讼解决。</w:t>
      </w:r>
    </w:p>
    <w:p w14:paraId="165706B7">
      <w:pPr>
        <w:spacing w:line="312" w:lineRule="auto"/>
        <w:ind w:firstLine="496" w:firstLineChars="200"/>
        <w:rPr>
          <w:rFonts w:hint="eastAsia" w:ascii="宋体" w:hAnsi="宋体"/>
          <w:spacing w:val="4"/>
          <w:sz w:val="24"/>
          <w:highlight w:val="none"/>
        </w:rPr>
      </w:pPr>
      <w:bookmarkStart w:id="60" w:name="_Toc174869656"/>
      <w:bookmarkStart w:id="61" w:name="_Toc174857928"/>
      <w:bookmarkStart w:id="62" w:name="_Toc174867443"/>
      <w:r>
        <w:rPr>
          <w:rFonts w:hint="eastAsia" w:ascii="宋体" w:hAnsi="宋体"/>
          <w:spacing w:val="4"/>
          <w:sz w:val="24"/>
          <w:highlight w:val="none"/>
        </w:rPr>
        <w:t>十一、其他</w:t>
      </w:r>
      <w:bookmarkEnd w:id="60"/>
      <w:bookmarkEnd w:id="61"/>
      <w:bookmarkEnd w:id="62"/>
    </w:p>
    <w:p w14:paraId="23A946D7">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1、本合同签字、盖章后生效。本合同壹式肆份，甲方执贰份、乙方执贰份，具有同等法律效力。</w:t>
      </w:r>
    </w:p>
    <w:p w14:paraId="300F6DF7">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2、以下附件为本合同不可分割的一部分，具有与本合同同等的法律效力：</w:t>
      </w:r>
    </w:p>
    <w:p w14:paraId="5AFA579F">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（1）本项目的招标文件；</w:t>
      </w:r>
    </w:p>
    <w:p w14:paraId="5100661F">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（2）供方的投标文件、有关投标的澄清资料及承诺书。</w:t>
      </w:r>
    </w:p>
    <w:p w14:paraId="175A9AAA">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甲方：（公章）                        乙方：（公章）</w:t>
      </w:r>
    </w:p>
    <w:p w14:paraId="09EC38B6">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法定代表人或委托代理人签字：         法定代表人或委托代理人签字：</w:t>
      </w:r>
    </w:p>
    <w:p w14:paraId="2DC8FC24">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t xml:space="preserve">       年   月   日                         年   月   日</w:t>
      </w:r>
      <w:bookmarkEnd w:id="26"/>
      <w:bookmarkEnd w:id="27"/>
      <w:bookmarkEnd w:id="28"/>
      <w:bookmarkEnd w:id="29"/>
    </w:p>
    <w:p w14:paraId="46622D34">
      <w:pPr>
        <w:spacing w:line="312" w:lineRule="auto"/>
        <w:ind w:firstLine="496" w:firstLineChars="200"/>
        <w:rPr>
          <w:rFonts w:hint="eastAsia" w:ascii="宋体" w:hAnsi="宋体"/>
          <w:spacing w:val="4"/>
          <w:sz w:val="24"/>
          <w:highlight w:val="none"/>
        </w:rPr>
      </w:pPr>
    </w:p>
    <w:p w14:paraId="559C0618">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br w:type="page"/>
      </w:r>
    </w:p>
    <w:p w14:paraId="2E122803">
      <w:pPr>
        <w:pStyle w:val="2"/>
        <w:spacing w:before="197" w:beforeLines="50" w:after="197" w:afterLines="50" w:line="312" w:lineRule="auto"/>
        <w:ind w:firstLine="482" w:firstLineChars="200"/>
        <w:rPr>
          <w:szCs w:val="24"/>
          <w:highlight w:val="none"/>
        </w:rPr>
      </w:pPr>
      <w:bookmarkStart w:id="63" w:name="_Toc174907451"/>
      <w:r>
        <w:rPr>
          <w:rFonts w:hint="eastAsia"/>
          <w:szCs w:val="24"/>
          <w:highlight w:val="none"/>
        </w:rPr>
        <w:t>第四部分  投标文件格式</w:t>
      </w:r>
      <w:bookmarkEnd w:id="63"/>
    </w:p>
    <w:p w14:paraId="27AE679D">
      <w:pPr>
        <w:autoSpaceDN w:val="0"/>
        <w:spacing w:line="312" w:lineRule="auto"/>
        <w:ind w:firstLine="482" w:firstLineChars="200"/>
        <w:rPr>
          <w:b/>
          <w:bCs/>
          <w:sz w:val="24"/>
          <w:highlight w:val="none"/>
        </w:rPr>
      </w:pPr>
      <w:r>
        <w:rPr>
          <w:rFonts w:hint="eastAsia"/>
          <w:b/>
          <w:bCs/>
          <w:sz w:val="24"/>
          <w:highlight w:val="none"/>
        </w:rPr>
        <w:t>（仅供参考）</w:t>
      </w:r>
    </w:p>
    <w:p w14:paraId="68C9C042">
      <w:pPr>
        <w:autoSpaceDN w:val="0"/>
        <w:spacing w:line="312" w:lineRule="auto"/>
        <w:ind w:firstLine="482" w:firstLineChars="200"/>
        <w:jc w:val="center"/>
        <w:rPr>
          <w:b/>
          <w:bCs/>
          <w:sz w:val="24"/>
          <w:highlight w:val="none"/>
        </w:rPr>
      </w:pPr>
      <w:r>
        <w:rPr>
          <w:rFonts w:hint="eastAsia"/>
          <w:b/>
          <w:bCs/>
          <w:sz w:val="24"/>
          <w:highlight w:val="none"/>
        </w:rPr>
        <w:t>投标文件封面格式</w:t>
      </w:r>
    </w:p>
    <w:p w14:paraId="1EE19618">
      <w:pPr>
        <w:autoSpaceDE w:val="0"/>
        <w:autoSpaceDN w:val="0"/>
        <w:adjustRightInd w:val="0"/>
        <w:spacing w:line="312" w:lineRule="auto"/>
        <w:ind w:firstLine="482" w:firstLineChars="200"/>
        <w:rPr>
          <w:b/>
          <w:kern w:val="0"/>
          <w:sz w:val="24"/>
          <w:highlight w:val="none"/>
        </w:rPr>
      </w:pPr>
    </w:p>
    <w:p w14:paraId="4F47E2B2">
      <w:pPr>
        <w:autoSpaceDE w:val="0"/>
        <w:autoSpaceDN w:val="0"/>
        <w:adjustRightInd w:val="0"/>
        <w:spacing w:line="312" w:lineRule="auto"/>
        <w:ind w:firstLine="482" w:firstLineChars="200"/>
        <w:rPr>
          <w:b/>
          <w:kern w:val="0"/>
          <w:sz w:val="24"/>
          <w:highlight w:val="none"/>
        </w:rPr>
      </w:pPr>
    </w:p>
    <w:p w14:paraId="13D0A78D">
      <w:pPr>
        <w:autoSpaceDE w:val="0"/>
        <w:autoSpaceDN w:val="0"/>
        <w:adjustRightInd w:val="0"/>
        <w:spacing w:line="312" w:lineRule="auto"/>
        <w:jc w:val="center"/>
        <w:rPr>
          <w:b/>
          <w:kern w:val="0"/>
          <w:sz w:val="144"/>
          <w:szCs w:val="144"/>
          <w:highlight w:val="none"/>
        </w:rPr>
      </w:pPr>
      <w:r>
        <w:rPr>
          <w:rFonts w:hint="eastAsia"/>
          <w:b/>
          <w:kern w:val="0"/>
          <w:sz w:val="144"/>
          <w:szCs w:val="144"/>
          <w:highlight w:val="none"/>
        </w:rPr>
        <w:t>投标文件</w:t>
      </w:r>
    </w:p>
    <w:p w14:paraId="46B87A61">
      <w:pPr>
        <w:autoSpaceDE w:val="0"/>
        <w:autoSpaceDN w:val="0"/>
        <w:adjustRightInd w:val="0"/>
        <w:spacing w:line="312" w:lineRule="auto"/>
        <w:ind w:firstLine="723" w:firstLineChars="200"/>
        <w:rPr>
          <w:b/>
          <w:kern w:val="0"/>
          <w:sz w:val="36"/>
          <w:highlight w:val="none"/>
        </w:rPr>
      </w:pPr>
    </w:p>
    <w:p w14:paraId="2E3BB0E2">
      <w:pPr>
        <w:autoSpaceDE w:val="0"/>
        <w:autoSpaceDN w:val="0"/>
        <w:adjustRightInd w:val="0"/>
        <w:spacing w:line="312" w:lineRule="auto"/>
        <w:ind w:firstLine="482" w:firstLineChars="200"/>
        <w:jc w:val="center"/>
        <w:rPr>
          <w:b/>
          <w:kern w:val="0"/>
          <w:sz w:val="24"/>
          <w:highlight w:val="none"/>
        </w:rPr>
      </w:pPr>
    </w:p>
    <w:p w14:paraId="15EA53B4">
      <w:pPr>
        <w:spacing w:before="118" w:beforeLines="30" w:after="276" w:afterLines="70" w:line="312" w:lineRule="auto"/>
        <w:ind w:left="840" w:leftChars="300" w:firstLine="683" w:firstLineChars="200"/>
        <w:rPr>
          <w:b/>
          <w:sz w:val="34"/>
          <w:szCs w:val="34"/>
          <w:highlight w:val="none"/>
        </w:rPr>
      </w:pPr>
      <w:r>
        <w:rPr>
          <w:rFonts w:hint="eastAsia"/>
          <w:b/>
          <w:sz w:val="34"/>
          <w:szCs w:val="34"/>
          <w:highlight w:val="none"/>
        </w:rPr>
        <w:t>项目名称：</w:t>
      </w:r>
    </w:p>
    <w:p w14:paraId="5999D9A2">
      <w:pPr>
        <w:spacing w:before="118" w:beforeLines="30" w:after="276" w:afterLines="70" w:line="312" w:lineRule="auto"/>
        <w:ind w:left="840" w:leftChars="300" w:firstLine="683" w:firstLineChars="200"/>
        <w:rPr>
          <w:b/>
          <w:sz w:val="34"/>
          <w:szCs w:val="34"/>
          <w:highlight w:val="none"/>
        </w:rPr>
      </w:pPr>
      <w:r>
        <w:rPr>
          <w:rFonts w:hint="eastAsia"/>
          <w:b/>
          <w:sz w:val="34"/>
          <w:szCs w:val="34"/>
          <w:highlight w:val="none"/>
        </w:rPr>
        <w:t>所投标段：</w:t>
      </w:r>
    </w:p>
    <w:p w14:paraId="7E3F135C">
      <w:pPr>
        <w:spacing w:before="118" w:beforeLines="30" w:after="276" w:afterLines="70" w:line="312" w:lineRule="auto"/>
        <w:ind w:left="840" w:leftChars="300" w:firstLine="683" w:firstLineChars="200"/>
        <w:rPr>
          <w:b/>
          <w:sz w:val="34"/>
          <w:szCs w:val="34"/>
          <w:highlight w:val="none"/>
        </w:rPr>
      </w:pPr>
      <w:r>
        <w:rPr>
          <w:rFonts w:hint="eastAsia"/>
          <w:b/>
          <w:sz w:val="34"/>
          <w:szCs w:val="34"/>
          <w:highlight w:val="none"/>
        </w:rPr>
        <w:t>投标单位名称（公章）：</w:t>
      </w:r>
    </w:p>
    <w:p w14:paraId="5363C8C4">
      <w:pPr>
        <w:spacing w:before="118" w:beforeLines="30" w:after="276" w:afterLines="70" w:line="312" w:lineRule="auto"/>
        <w:ind w:left="840" w:leftChars="300" w:firstLine="683" w:firstLineChars="200"/>
        <w:rPr>
          <w:b/>
          <w:sz w:val="34"/>
          <w:szCs w:val="34"/>
          <w:highlight w:val="none"/>
        </w:rPr>
      </w:pPr>
    </w:p>
    <w:p w14:paraId="347FDF85">
      <w:pPr>
        <w:spacing w:before="118" w:beforeLines="30" w:after="276" w:afterLines="70" w:line="312" w:lineRule="auto"/>
        <w:ind w:left="840" w:leftChars="300" w:firstLine="683" w:firstLineChars="200"/>
        <w:rPr>
          <w:b/>
          <w:sz w:val="34"/>
          <w:szCs w:val="34"/>
          <w:highlight w:val="none"/>
        </w:rPr>
      </w:pPr>
      <w:r>
        <w:rPr>
          <w:rFonts w:hint="eastAsia"/>
          <w:b/>
          <w:sz w:val="34"/>
          <w:szCs w:val="34"/>
          <w:highlight w:val="none"/>
        </w:rPr>
        <w:t>投标日期：    年  月  日</w:t>
      </w:r>
    </w:p>
    <w:p w14:paraId="54D6A5C2">
      <w:pPr>
        <w:spacing w:before="118" w:beforeLines="30" w:after="276" w:afterLines="70" w:line="312" w:lineRule="auto"/>
        <w:ind w:left="840" w:leftChars="300" w:firstLine="683" w:firstLineChars="200"/>
        <w:rPr>
          <w:b/>
          <w:sz w:val="34"/>
          <w:szCs w:val="34"/>
          <w:highlight w:val="none"/>
        </w:rPr>
      </w:pPr>
      <w:r>
        <w:rPr>
          <w:b/>
          <w:sz w:val="34"/>
          <w:szCs w:val="34"/>
          <w:highlight w:val="none"/>
        </w:rPr>
        <w:br w:type="page"/>
      </w:r>
    </w:p>
    <w:p w14:paraId="75A064FC">
      <w:pPr>
        <w:autoSpaceDN w:val="0"/>
        <w:spacing w:line="312" w:lineRule="auto"/>
        <w:ind w:firstLine="482" w:firstLineChars="200"/>
        <w:jc w:val="center"/>
        <w:rPr>
          <w:b/>
          <w:bCs/>
          <w:sz w:val="24"/>
          <w:highlight w:val="none"/>
        </w:rPr>
      </w:pPr>
      <w:r>
        <w:rPr>
          <w:rFonts w:hint="eastAsia"/>
          <w:b/>
          <w:bCs/>
          <w:sz w:val="24"/>
          <w:highlight w:val="none"/>
        </w:rPr>
        <w:t>投标文件总目录</w:t>
      </w:r>
    </w:p>
    <w:p w14:paraId="254F1774">
      <w:pPr>
        <w:autoSpaceDN w:val="0"/>
        <w:spacing w:line="312" w:lineRule="auto"/>
        <w:ind w:firstLine="482" w:firstLineChars="200"/>
        <w:jc w:val="center"/>
        <w:rPr>
          <w:b/>
          <w:bCs/>
          <w:sz w:val="24"/>
          <w:highlight w:val="none"/>
        </w:rPr>
      </w:pPr>
      <w:r>
        <w:rPr>
          <w:rFonts w:hint="eastAsia"/>
          <w:b/>
          <w:bCs/>
          <w:sz w:val="24"/>
          <w:highlight w:val="none"/>
        </w:rPr>
        <w:t>（需投标人按招标文件第二部分“招标项目要求”中规定格式自行编制）</w:t>
      </w:r>
    </w:p>
    <w:p w14:paraId="0BE2843C">
      <w:pPr>
        <w:autoSpaceDN w:val="0"/>
        <w:spacing w:line="312" w:lineRule="auto"/>
        <w:ind w:firstLine="482" w:firstLineChars="200"/>
        <w:jc w:val="center"/>
        <w:rPr>
          <w:b/>
          <w:bCs/>
          <w:sz w:val="24"/>
          <w:highlight w:val="none"/>
        </w:rPr>
      </w:pPr>
    </w:p>
    <w:p w14:paraId="389A4870">
      <w:pPr>
        <w:autoSpaceDN w:val="0"/>
        <w:spacing w:line="312" w:lineRule="auto"/>
        <w:ind w:firstLine="482" w:firstLineChars="200"/>
        <w:jc w:val="center"/>
        <w:rPr>
          <w:b/>
          <w:bCs/>
          <w:sz w:val="24"/>
          <w:highlight w:val="none"/>
        </w:rPr>
      </w:pPr>
    </w:p>
    <w:p w14:paraId="1EADB10A">
      <w:pPr>
        <w:autoSpaceDN w:val="0"/>
        <w:spacing w:line="312" w:lineRule="auto"/>
        <w:ind w:firstLine="482" w:firstLineChars="200"/>
        <w:jc w:val="center"/>
        <w:rPr>
          <w:b/>
          <w:bCs/>
          <w:sz w:val="24"/>
          <w:highlight w:val="none"/>
        </w:rPr>
      </w:pPr>
      <w:r>
        <w:rPr>
          <w:b/>
          <w:bCs/>
          <w:sz w:val="24"/>
          <w:highlight w:val="none"/>
        </w:rPr>
        <w:br w:type="page"/>
      </w:r>
    </w:p>
    <w:p w14:paraId="507555B2">
      <w:pPr>
        <w:widowControl/>
        <w:spacing w:line="312" w:lineRule="auto"/>
        <w:jc w:val="left"/>
        <w:rPr>
          <w:rFonts w:hint="eastAsia" w:ascii="宋体" w:hAnsi="宋体" w:cs="宋体"/>
          <w:sz w:val="24"/>
          <w:szCs w:val="24"/>
          <w:highlight w:val="none"/>
        </w:rPr>
      </w:pPr>
      <w:r>
        <w:rPr>
          <w:rFonts w:hint="eastAsia" w:ascii="宋体" w:hAnsi="宋体" w:cs="宋体"/>
          <w:sz w:val="24"/>
          <w:szCs w:val="24"/>
          <w:highlight w:val="none"/>
        </w:rPr>
        <w:t>附件一：投标书</w:t>
      </w:r>
    </w:p>
    <w:p w14:paraId="406579A3">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致：</w:t>
      </w:r>
    </w:p>
    <w:p w14:paraId="0FF8323E">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根据贵方               项目的投标邀请，投标人代表        （姓名</w:t>
      </w:r>
      <w:r>
        <w:rPr>
          <w:rFonts w:hint="eastAsia" w:ascii="宋体" w:hAnsi="宋体" w:cs="宋体"/>
          <w:sz w:val="24"/>
          <w:szCs w:val="24"/>
          <w:highlight w:val="none"/>
          <w:lang w:val="en-GB"/>
        </w:rPr>
        <w:t>/</w:t>
      </w:r>
      <w:r>
        <w:rPr>
          <w:rFonts w:hint="eastAsia" w:ascii="宋体" w:hAnsi="宋体" w:cs="宋体"/>
          <w:sz w:val="24"/>
          <w:szCs w:val="24"/>
          <w:highlight w:val="none"/>
        </w:rPr>
        <w:t>职务）经正式授权并代表投标人                     （投标人名称、地址）提交下述文件正本    份、副本    份、投标文件电子版光盘    份。</w:t>
      </w:r>
    </w:p>
    <w:p w14:paraId="3FAC27B3">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1. 开标一览表</w:t>
      </w:r>
    </w:p>
    <w:p w14:paraId="4A7BDA30">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2. 开标分项一览表</w:t>
      </w:r>
    </w:p>
    <w:p w14:paraId="41C78911">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3. 法定代表人授权书</w:t>
      </w:r>
    </w:p>
    <w:p w14:paraId="45759939">
      <w:pPr>
        <w:widowControl/>
        <w:spacing w:line="312" w:lineRule="auto"/>
        <w:ind w:firstLine="480" w:firstLineChars="200"/>
        <w:jc w:val="left"/>
        <w:rPr>
          <w:rFonts w:hint="default" w:ascii="宋体" w:hAnsi="宋体" w:eastAsia="宋体" w:cs="宋体"/>
          <w:sz w:val="24"/>
          <w:szCs w:val="24"/>
          <w:highlight w:val="none"/>
          <w:lang w:val="en-US" w:eastAsia="zh-CN"/>
        </w:rPr>
      </w:pPr>
      <w:r>
        <w:rPr>
          <w:rFonts w:hint="eastAsia" w:ascii="宋体" w:hAnsi="宋体" w:cs="宋体"/>
          <w:sz w:val="24"/>
          <w:szCs w:val="24"/>
          <w:highlight w:val="none"/>
        </w:rPr>
        <w:t>4. 主要相关项目业绩一览表</w:t>
      </w:r>
    </w:p>
    <w:p w14:paraId="3FB44B85">
      <w:pPr>
        <w:widowControl/>
        <w:spacing w:line="312" w:lineRule="auto"/>
        <w:ind w:firstLine="480" w:firstLineChars="200"/>
        <w:jc w:val="left"/>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5. 营业执照、经营许可证等资证复印件</w:t>
      </w:r>
    </w:p>
    <w:p w14:paraId="583A4C57">
      <w:pPr>
        <w:widowControl/>
        <w:spacing w:line="312" w:lineRule="auto"/>
        <w:ind w:firstLine="480" w:firstLineChars="200"/>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6. 企业征信报告</w:t>
      </w:r>
    </w:p>
    <w:p w14:paraId="6518D778">
      <w:pPr>
        <w:widowControl/>
        <w:spacing w:line="312" w:lineRule="auto"/>
        <w:ind w:firstLine="480" w:firstLineChars="200"/>
        <w:jc w:val="left"/>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7. 近期合作企业合同复印件</w:t>
      </w:r>
    </w:p>
    <w:p w14:paraId="4B83F174">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 xml:space="preserve">  …………</w:t>
      </w:r>
    </w:p>
    <w:p w14:paraId="1FD2CF80">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据此函，签字代表宣布同意如下：</w:t>
      </w:r>
    </w:p>
    <w:p w14:paraId="756F2B9A">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1. 所附投标报价表中规定的应提供和交付的服务项目投标</w:t>
      </w:r>
      <w:r>
        <w:rPr>
          <w:rFonts w:hint="eastAsia" w:ascii="宋体" w:hAnsi="宋体" w:cs="宋体"/>
          <w:sz w:val="24"/>
          <w:szCs w:val="24"/>
          <w:highlight w:val="none"/>
          <w:lang w:val="en-US" w:eastAsia="zh-CN"/>
        </w:rPr>
        <w:t>单价</w:t>
      </w:r>
      <w:r>
        <w:rPr>
          <w:rFonts w:hint="eastAsia" w:ascii="宋体" w:hAnsi="宋体" w:cs="宋体"/>
          <w:sz w:val="24"/>
          <w:szCs w:val="24"/>
          <w:highlight w:val="none"/>
        </w:rPr>
        <w:t>:</w:t>
      </w:r>
    </w:p>
    <w:p w14:paraId="2C1F8225">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2. 投标人将按招标文件的规定履行合同责任和义务。</w:t>
      </w:r>
    </w:p>
    <w:p w14:paraId="4FD091B8">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3. 投标人已详细审查全部招标文件，包括更正公告以及全部参考资料和所有附件。我们完全理解并认为本招标文件公平、公正，不存在倾向性内容。</w:t>
      </w:r>
    </w:p>
    <w:p w14:paraId="0F73163D">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4. 本投标自开标之日起有效期为30日。</w:t>
      </w:r>
    </w:p>
    <w:p w14:paraId="4D28E632">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5. 在规定的开标时间后，投标人在投标有效期内不得撤回投标。</w:t>
      </w:r>
    </w:p>
    <w:p w14:paraId="3513E34F">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6. 投标人同意提供按照采购人可能要求的与其投标有关的一切数据或资料，完全理解采购人不一定要接受最低价的投标或收到的任何投标。</w:t>
      </w:r>
    </w:p>
    <w:p w14:paraId="57040AB1">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投标方通信地址：</w:t>
      </w:r>
    </w:p>
    <w:p w14:paraId="511AFC98">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地    址：</w:t>
      </w:r>
    </w:p>
    <w:p w14:paraId="13593A53">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邮政编码：</w:t>
      </w:r>
    </w:p>
    <w:p w14:paraId="611F333B">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电    话：</w:t>
      </w:r>
    </w:p>
    <w:p w14:paraId="013F48C9">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投标人代表姓名、职务：</w:t>
      </w:r>
    </w:p>
    <w:p w14:paraId="73D80941">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投标人名称（公章）：</w:t>
      </w:r>
    </w:p>
    <w:p w14:paraId="41E7F255">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 xml:space="preserve">日期：     年    月    日  </w:t>
      </w:r>
    </w:p>
    <w:p w14:paraId="7A4885A9">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投标人代表签字：</w:t>
      </w:r>
    </w:p>
    <w:p w14:paraId="33F08C61">
      <w:pPr>
        <w:widowControl/>
        <w:spacing w:line="312" w:lineRule="auto"/>
        <w:ind w:firstLine="480" w:firstLineChars="200"/>
        <w:jc w:val="left"/>
        <w:rPr>
          <w:rFonts w:hint="eastAsia" w:ascii="宋体" w:hAnsi="宋体" w:cs="宋体"/>
          <w:sz w:val="24"/>
          <w:szCs w:val="24"/>
          <w:highlight w:val="none"/>
        </w:rPr>
      </w:pPr>
    </w:p>
    <w:p w14:paraId="44798A62">
      <w:pPr>
        <w:widowControl/>
        <w:spacing w:line="312" w:lineRule="auto"/>
        <w:ind w:firstLine="480" w:firstLineChars="200"/>
        <w:jc w:val="left"/>
        <w:rPr>
          <w:rFonts w:hint="eastAsia" w:ascii="宋体" w:hAnsi="宋体" w:cs="宋体"/>
          <w:sz w:val="24"/>
          <w:szCs w:val="24"/>
          <w:highlight w:val="none"/>
        </w:rPr>
      </w:pPr>
    </w:p>
    <w:p w14:paraId="185EF455">
      <w:pPr>
        <w:widowControl/>
        <w:spacing w:line="312" w:lineRule="auto"/>
        <w:ind w:firstLine="480" w:firstLineChars="200"/>
        <w:jc w:val="left"/>
        <w:rPr>
          <w:rFonts w:hint="eastAsia" w:ascii="宋体" w:hAnsi="宋体" w:cs="宋体"/>
          <w:sz w:val="24"/>
          <w:szCs w:val="24"/>
          <w:highlight w:val="none"/>
        </w:rPr>
      </w:pPr>
    </w:p>
    <w:p w14:paraId="6B61F3E1">
      <w:pPr>
        <w:widowControl/>
        <w:spacing w:line="312" w:lineRule="auto"/>
        <w:ind w:firstLine="480" w:firstLineChars="200"/>
        <w:jc w:val="left"/>
        <w:rPr>
          <w:rFonts w:hint="eastAsia" w:ascii="宋体" w:hAnsi="宋体" w:cs="宋体"/>
          <w:sz w:val="24"/>
          <w:szCs w:val="24"/>
          <w:highlight w:val="none"/>
        </w:rPr>
      </w:pPr>
    </w:p>
    <w:p w14:paraId="0CA6229F">
      <w:pPr>
        <w:widowControl/>
        <w:spacing w:line="312" w:lineRule="auto"/>
        <w:jc w:val="left"/>
        <w:rPr>
          <w:rFonts w:hint="eastAsia" w:ascii="宋体" w:hAnsi="宋体" w:cs="宋体"/>
          <w:sz w:val="24"/>
          <w:szCs w:val="24"/>
          <w:highlight w:val="none"/>
        </w:rPr>
      </w:pPr>
      <w:bookmarkStart w:id="64" w:name="_Toc2665"/>
      <w:bookmarkStart w:id="65" w:name="_Toc4207"/>
    </w:p>
    <w:p w14:paraId="2759CA80">
      <w:pPr>
        <w:widowControl/>
        <w:spacing w:line="312" w:lineRule="auto"/>
        <w:jc w:val="left"/>
        <w:rPr>
          <w:rFonts w:hint="eastAsia" w:ascii="宋体" w:hAnsi="宋体" w:cs="宋体"/>
          <w:sz w:val="24"/>
          <w:szCs w:val="24"/>
          <w:highlight w:val="none"/>
        </w:rPr>
      </w:pPr>
    </w:p>
    <w:p w14:paraId="6BA05384">
      <w:pPr>
        <w:widowControl/>
        <w:spacing w:line="312" w:lineRule="auto"/>
        <w:jc w:val="left"/>
        <w:rPr>
          <w:rFonts w:hint="eastAsia" w:ascii="宋体" w:hAnsi="宋体" w:cs="宋体"/>
          <w:sz w:val="24"/>
          <w:szCs w:val="24"/>
          <w:highlight w:val="none"/>
        </w:rPr>
      </w:pPr>
    </w:p>
    <w:p w14:paraId="109ACCF3">
      <w:pPr>
        <w:widowControl/>
        <w:spacing w:line="312" w:lineRule="auto"/>
        <w:jc w:val="left"/>
        <w:rPr>
          <w:rFonts w:hint="eastAsia" w:ascii="宋体" w:hAnsi="宋体" w:cs="宋体"/>
          <w:sz w:val="24"/>
          <w:szCs w:val="24"/>
          <w:highlight w:val="none"/>
        </w:rPr>
      </w:pPr>
    </w:p>
    <w:p w14:paraId="3EB7EEF2">
      <w:pPr>
        <w:widowControl/>
        <w:spacing w:line="312" w:lineRule="auto"/>
        <w:jc w:val="left"/>
        <w:rPr>
          <w:rFonts w:hint="eastAsia" w:ascii="宋体" w:hAnsi="宋体" w:cs="宋体"/>
          <w:sz w:val="24"/>
          <w:szCs w:val="24"/>
          <w:highlight w:val="none"/>
        </w:rPr>
      </w:pPr>
    </w:p>
    <w:p w14:paraId="6C95E4E3">
      <w:pPr>
        <w:widowControl/>
        <w:spacing w:line="312" w:lineRule="auto"/>
        <w:jc w:val="left"/>
        <w:rPr>
          <w:rFonts w:hint="eastAsia" w:ascii="宋体" w:hAnsi="宋体" w:cs="宋体"/>
          <w:sz w:val="24"/>
          <w:szCs w:val="24"/>
          <w:highlight w:val="none"/>
        </w:rPr>
      </w:pPr>
    </w:p>
    <w:p w14:paraId="4CBD578E">
      <w:pPr>
        <w:widowControl/>
        <w:spacing w:line="312" w:lineRule="auto"/>
        <w:jc w:val="left"/>
        <w:rPr>
          <w:rFonts w:hint="eastAsia" w:ascii="宋体" w:hAnsi="宋体" w:cs="宋体"/>
          <w:sz w:val="24"/>
          <w:szCs w:val="24"/>
          <w:highlight w:val="none"/>
        </w:rPr>
      </w:pPr>
    </w:p>
    <w:p w14:paraId="0785D965">
      <w:pPr>
        <w:widowControl/>
        <w:spacing w:line="312" w:lineRule="auto"/>
        <w:jc w:val="left"/>
        <w:rPr>
          <w:rFonts w:hint="eastAsia" w:ascii="宋体" w:hAnsi="宋体" w:cs="宋体"/>
          <w:sz w:val="24"/>
          <w:szCs w:val="24"/>
          <w:highlight w:val="none"/>
        </w:rPr>
      </w:pPr>
    </w:p>
    <w:p w14:paraId="3E9434AE">
      <w:pPr>
        <w:widowControl/>
        <w:spacing w:line="312" w:lineRule="auto"/>
        <w:jc w:val="left"/>
        <w:rPr>
          <w:rFonts w:hint="eastAsia" w:ascii="宋体" w:hAnsi="宋体" w:cs="宋体"/>
          <w:sz w:val="24"/>
          <w:szCs w:val="24"/>
          <w:highlight w:val="none"/>
        </w:rPr>
      </w:pPr>
    </w:p>
    <w:p w14:paraId="2E866184">
      <w:pPr>
        <w:widowControl/>
        <w:spacing w:line="312" w:lineRule="auto"/>
        <w:jc w:val="left"/>
        <w:rPr>
          <w:rFonts w:hint="eastAsia" w:ascii="宋体" w:hAnsi="宋体" w:cs="宋体"/>
          <w:sz w:val="24"/>
          <w:szCs w:val="24"/>
          <w:highlight w:val="none"/>
        </w:rPr>
      </w:pPr>
    </w:p>
    <w:p w14:paraId="0042B75C">
      <w:pPr>
        <w:widowControl/>
        <w:spacing w:line="312" w:lineRule="auto"/>
        <w:jc w:val="left"/>
        <w:rPr>
          <w:rFonts w:hint="eastAsia" w:ascii="宋体" w:hAnsi="宋体" w:cs="宋体"/>
          <w:sz w:val="24"/>
          <w:szCs w:val="24"/>
          <w:highlight w:val="none"/>
        </w:rPr>
      </w:pPr>
    </w:p>
    <w:p w14:paraId="60532012">
      <w:pPr>
        <w:widowControl/>
        <w:spacing w:line="312" w:lineRule="auto"/>
        <w:jc w:val="left"/>
        <w:rPr>
          <w:rFonts w:hint="eastAsia" w:ascii="宋体" w:hAnsi="宋体" w:cs="宋体"/>
          <w:sz w:val="24"/>
          <w:szCs w:val="24"/>
          <w:highlight w:val="none"/>
        </w:rPr>
      </w:pPr>
    </w:p>
    <w:p w14:paraId="448F3792">
      <w:pPr>
        <w:widowControl/>
        <w:spacing w:line="312" w:lineRule="auto"/>
        <w:jc w:val="left"/>
        <w:rPr>
          <w:rFonts w:hint="eastAsia" w:ascii="宋体" w:hAnsi="宋体" w:cs="宋体"/>
          <w:sz w:val="24"/>
          <w:szCs w:val="24"/>
          <w:highlight w:val="none"/>
        </w:rPr>
      </w:pPr>
    </w:p>
    <w:p w14:paraId="71AAA95B">
      <w:pPr>
        <w:widowControl/>
        <w:spacing w:line="312" w:lineRule="auto"/>
        <w:jc w:val="left"/>
        <w:rPr>
          <w:rFonts w:hint="eastAsia" w:ascii="宋体" w:hAnsi="宋体" w:cs="宋体"/>
          <w:sz w:val="24"/>
          <w:szCs w:val="24"/>
          <w:highlight w:val="none"/>
        </w:rPr>
      </w:pPr>
    </w:p>
    <w:p w14:paraId="1A8D5291">
      <w:pPr>
        <w:widowControl/>
        <w:spacing w:line="312" w:lineRule="auto"/>
        <w:jc w:val="left"/>
        <w:rPr>
          <w:rFonts w:hint="eastAsia" w:ascii="宋体" w:hAnsi="宋体" w:cs="宋体"/>
          <w:sz w:val="24"/>
          <w:szCs w:val="24"/>
          <w:highlight w:val="none"/>
        </w:rPr>
      </w:pPr>
    </w:p>
    <w:p w14:paraId="37CD7214">
      <w:pPr>
        <w:widowControl/>
        <w:spacing w:line="312" w:lineRule="auto"/>
        <w:jc w:val="left"/>
        <w:rPr>
          <w:rFonts w:hint="eastAsia" w:ascii="宋体" w:hAnsi="宋体" w:cs="宋体"/>
          <w:sz w:val="24"/>
          <w:szCs w:val="24"/>
          <w:highlight w:val="none"/>
        </w:rPr>
      </w:pPr>
    </w:p>
    <w:p w14:paraId="578A3BA0">
      <w:pPr>
        <w:widowControl/>
        <w:spacing w:line="312" w:lineRule="auto"/>
        <w:jc w:val="left"/>
        <w:rPr>
          <w:rFonts w:hint="eastAsia" w:ascii="宋体" w:hAnsi="宋体" w:cs="宋体"/>
          <w:sz w:val="24"/>
          <w:szCs w:val="24"/>
          <w:highlight w:val="none"/>
        </w:rPr>
      </w:pPr>
    </w:p>
    <w:p w14:paraId="5CAA1841">
      <w:pPr>
        <w:widowControl/>
        <w:spacing w:line="312" w:lineRule="auto"/>
        <w:jc w:val="left"/>
        <w:rPr>
          <w:rFonts w:hint="eastAsia" w:ascii="宋体" w:hAnsi="宋体" w:cs="宋体"/>
          <w:sz w:val="24"/>
          <w:szCs w:val="24"/>
          <w:highlight w:val="none"/>
        </w:rPr>
      </w:pPr>
    </w:p>
    <w:p w14:paraId="4078FE28">
      <w:pPr>
        <w:widowControl/>
        <w:spacing w:line="312" w:lineRule="auto"/>
        <w:jc w:val="left"/>
        <w:rPr>
          <w:rFonts w:hint="eastAsia" w:ascii="宋体" w:hAnsi="宋体" w:cs="宋体"/>
          <w:sz w:val="24"/>
          <w:szCs w:val="24"/>
          <w:highlight w:val="none"/>
        </w:rPr>
      </w:pPr>
    </w:p>
    <w:p w14:paraId="1013FA0E">
      <w:pPr>
        <w:widowControl/>
        <w:spacing w:line="312" w:lineRule="auto"/>
        <w:jc w:val="left"/>
        <w:rPr>
          <w:rFonts w:hint="eastAsia" w:ascii="宋体" w:hAnsi="宋体" w:cs="宋体"/>
          <w:sz w:val="24"/>
          <w:szCs w:val="24"/>
          <w:highlight w:val="none"/>
        </w:rPr>
      </w:pPr>
    </w:p>
    <w:p w14:paraId="7E752852">
      <w:pPr>
        <w:widowControl/>
        <w:spacing w:line="312" w:lineRule="auto"/>
        <w:jc w:val="left"/>
        <w:rPr>
          <w:rFonts w:hint="eastAsia" w:ascii="宋体" w:hAnsi="宋体" w:cs="宋体"/>
          <w:sz w:val="24"/>
          <w:szCs w:val="24"/>
          <w:highlight w:val="none"/>
        </w:rPr>
      </w:pPr>
    </w:p>
    <w:p w14:paraId="2C5F60BF">
      <w:pPr>
        <w:widowControl/>
        <w:spacing w:line="312" w:lineRule="auto"/>
        <w:jc w:val="left"/>
        <w:rPr>
          <w:rFonts w:hint="eastAsia" w:ascii="宋体" w:hAnsi="宋体" w:cs="宋体"/>
          <w:sz w:val="24"/>
          <w:szCs w:val="24"/>
          <w:highlight w:val="none"/>
        </w:rPr>
      </w:pPr>
      <w:r>
        <w:rPr>
          <w:rFonts w:hint="eastAsia" w:ascii="宋体" w:hAnsi="宋体" w:cs="宋体"/>
          <w:sz w:val="24"/>
          <w:szCs w:val="24"/>
          <w:highlight w:val="none"/>
        </w:rPr>
        <w:t>附件</w:t>
      </w:r>
      <w:bookmarkStart w:id="66" w:name="_Toc8960"/>
      <w:bookmarkStart w:id="67" w:name="_Toc5078"/>
      <w:r>
        <w:rPr>
          <w:rFonts w:hint="eastAsia" w:ascii="宋体" w:hAnsi="宋体" w:cs="宋体"/>
          <w:sz w:val="24"/>
          <w:szCs w:val="24"/>
          <w:highlight w:val="none"/>
        </w:rPr>
        <w:t>二：开标一览表</w:t>
      </w:r>
      <w:bookmarkEnd w:id="66"/>
      <w:bookmarkEnd w:id="67"/>
    </w:p>
    <w:bookmarkEnd w:id="64"/>
    <w:bookmarkEnd w:id="65"/>
    <w:p w14:paraId="620F4A17">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开标一览表</w:t>
      </w:r>
    </w:p>
    <w:p w14:paraId="7F9A31DD">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 xml:space="preserve">项目名称：                                      </w:t>
      </w:r>
    </w:p>
    <w:p w14:paraId="66C600D9">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 xml:space="preserve">                                                       单位：元</w:t>
      </w:r>
    </w:p>
    <w:tbl>
      <w:tblPr>
        <w:tblStyle w:val="21"/>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2180"/>
        <w:gridCol w:w="1375"/>
        <w:gridCol w:w="1945"/>
        <w:gridCol w:w="1783"/>
      </w:tblGrid>
      <w:tr w14:paraId="073A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vAlign w:val="center"/>
          </w:tcPr>
          <w:p w14:paraId="551B6C62">
            <w:pPr>
              <w:widowControl/>
              <w:spacing w:line="312" w:lineRule="auto"/>
              <w:jc w:val="left"/>
              <w:rPr>
                <w:rFonts w:hint="eastAsia" w:ascii="宋体" w:hAnsi="宋体" w:cs="宋体"/>
                <w:sz w:val="24"/>
                <w:szCs w:val="24"/>
                <w:highlight w:val="none"/>
              </w:rPr>
            </w:pPr>
            <w:r>
              <w:rPr>
                <w:rFonts w:hint="eastAsia" w:ascii="宋体" w:hAnsi="宋体" w:cs="宋体"/>
                <w:sz w:val="24"/>
                <w:szCs w:val="24"/>
                <w:highlight w:val="none"/>
              </w:rPr>
              <w:t>标段号</w:t>
            </w:r>
          </w:p>
        </w:tc>
        <w:tc>
          <w:tcPr>
            <w:tcW w:w="2180" w:type="dxa"/>
            <w:vAlign w:val="center"/>
          </w:tcPr>
          <w:p w14:paraId="1819C67E">
            <w:pPr>
              <w:widowControl/>
              <w:spacing w:line="312" w:lineRule="auto"/>
              <w:jc w:val="left"/>
              <w:rPr>
                <w:rFonts w:hint="eastAsia" w:ascii="宋体" w:hAnsi="宋体" w:cs="宋体"/>
                <w:sz w:val="24"/>
                <w:szCs w:val="24"/>
                <w:highlight w:val="none"/>
              </w:rPr>
            </w:pPr>
            <w:r>
              <w:rPr>
                <w:rFonts w:hint="eastAsia" w:ascii="宋体" w:hAnsi="宋体" w:cs="宋体"/>
                <w:sz w:val="24"/>
                <w:szCs w:val="24"/>
                <w:highlight w:val="none"/>
              </w:rPr>
              <w:t>服务名称</w:t>
            </w:r>
          </w:p>
        </w:tc>
        <w:tc>
          <w:tcPr>
            <w:tcW w:w="1375" w:type="dxa"/>
            <w:vAlign w:val="center"/>
          </w:tcPr>
          <w:p w14:paraId="2FE08FEA">
            <w:pPr>
              <w:widowControl/>
              <w:spacing w:line="312" w:lineRule="auto"/>
              <w:jc w:val="left"/>
              <w:rPr>
                <w:rFonts w:hint="eastAsia" w:ascii="宋体" w:hAnsi="宋体" w:cs="宋体"/>
                <w:sz w:val="24"/>
                <w:szCs w:val="24"/>
                <w:highlight w:val="none"/>
              </w:rPr>
            </w:pPr>
            <w:r>
              <w:rPr>
                <w:rFonts w:hint="eastAsia" w:ascii="宋体" w:hAnsi="宋体" w:cs="宋体"/>
                <w:sz w:val="24"/>
                <w:szCs w:val="24"/>
                <w:highlight w:val="none"/>
              </w:rPr>
              <w:t>数量</w:t>
            </w:r>
          </w:p>
        </w:tc>
        <w:tc>
          <w:tcPr>
            <w:tcW w:w="1945" w:type="dxa"/>
            <w:vAlign w:val="center"/>
          </w:tcPr>
          <w:p w14:paraId="54FDCA11">
            <w:pPr>
              <w:widowControl/>
              <w:spacing w:line="312" w:lineRule="auto"/>
              <w:jc w:val="left"/>
              <w:rPr>
                <w:rFonts w:hint="eastAsia" w:ascii="宋体" w:hAnsi="宋体" w:cs="宋体"/>
                <w:sz w:val="24"/>
                <w:szCs w:val="24"/>
                <w:highlight w:val="none"/>
              </w:rPr>
            </w:pPr>
            <w:r>
              <w:rPr>
                <w:rFonts w:hint="eastAsia" w:ascii="宋体" w:hAnsi="宋体" w:cs="宋体"/>
                <w:sz w:val="24"/>
                <w:szCs w:val="24"/>
                <w:highlight w:val="none"/>
              </w:rPr>
              <w:t>投标总价</w:t>
            </w:r>
          </w:p>
        </w:tc>
        <w:tc>
          <w:tcPr>
            <w:tcW w:w="1783" w:type="dxa"/>
            <w:vAlign w:val="center"/>
          </w:tcPr>
          <w:p w14:paraId="273DC1A6">
            <w:pPr>
              <w:widowControl/>
              <w:spacing w:line="312" w:lineRule="auto"/>
              <w:jc w:val="left"/>
              <w:rPr>
                <w:rFonts w:hint="eastAsia" w:ascii="宋体" w:hAnsi="宋体" w:cs="宋体"/>
                <w:sz w:val="24"/>
                <w:szCs w:val="24"/>
                <w:highlight w:val="none"/>
              </w:rPr>
            </w:pPr>
            <w:r>
              <w:rPr>
                <w:rFonts w:hint="eastAsia" w:ascii="宋体" w:hAnsi="宋体" w:cs="宋体"/>
                <w:sz w:val="24"/>
                <w:szCs w:val="24"/>
                <w:highlight w:val="none"/>
              </w:rPr>
              <w:t>备注</w:t>
            </w:r>
          </w:p>
        </w:tc>
      </w:tr>
      <w:tr w14:paraId="5FD2B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739C634E">
            <w:pPr>
              <w:widowControl/>
              <w:spacing w:line="312" w:lineRule="auto"/>
              <w:jc w:val="left"/>
              <w:rPr>
                <w:rFonts w:hint="eastAsia" w:ascii="宋体" w:hAnsi="宋体" w:cs="宋体"/>
                <w:sz w:val="24"/>
                <w:szCs w:val="24"/>
                <w:highlight w:val="none"/>
              </w:rPr>
            </w:pPr>
          </w:p>
        </w:tc>
        <w:tc>
          <w:tcPr>
            <w:tcW w:w="2180" w:type="dxa"/>
          </w:tcPr>
          <w:p w14:paraId="519AA271">
            <w:pPr>
              <w:widowControl/>
              <w:spacing w:line="312" w:lineRule="auto"/>
              <w:jc w:val="left"/>
              <w:rPr>
                <w:rFonts w:hint="eastAsia" w:ascii="宋体" w:hAnsi="宋体" w:cs="宋体"/>
                <w:sz w:val="24"/>
                <w:szCs w:val="24"/>
                <w:highlight w:val="none"/>
              </w:rPr>
            </w:pPr>
          </w:p>
        </w:tc>
        <w:tc>
          <w:tcPr>
            <w:tcW w:w="1375" w:type="dxa"/>
          </w:tcPr>
          <w:p w14:paraId="3456B3AD">
            <w:pPr>
              <w:widowControl/>
              <w:spacing w:line="312" w:lineRule="auto"/>
              <w:jc w:val="left"/>
              <w:rPr>
                <w:rFonts w:hint="eastAsia" w:ascii="宋体" w:hAnsi="宋体" w:cs="宋体"/>
                <w:sz w:val="24"/>
                <w:szCs w:val="24"/>
                <w:highlight w:val="none"/>
              </w:rPr>
            </w:pPr>
          </w:p>
        </w:tc>
        <w:tc>
          <w:tcPr>
            <w:tcW w:w="1945" w:type="dxa"/>
          </w:tcPr>
          <w:p w14:paraId="7D37B987">
            <w:pPr>
              <w:widowControl/>
              <w:spacing w:line="312" w:lineRule="auto"/>
              <w:jc w:val="left"/>
              <w:rPr>
                <w:rFonts w:hint="eastAsia" w:ascii="宋体" w:hAnsi="宋体" w:cs="宋体"/>
                <w:sz w:val="24"/>
                <w:szCs w:val="24"/>
                <w:highlight w:val="none"/>
              </w:rPr>
            </w:pPr>
          </w:p>
        </w:tc>
        <w:tc>
          <w:tcPr>
            <w:tcW w:w="1783" w:type="dxa"/>
          </w:tcPr>
          <w:p w14:paraId="5DD56D66">
            <w:pPr>
              <w:widowControl/>
              <w:spacing w:line="312" w:lineRule="auto"/>
              <w:jc w:val="left"/>
              <w:rPr>
                <w:rFonts w:hint="eastAsia" w:ascii="宋体" w:hAnsi="宋体" w:cs="宋体"/>
                <w:sz w:val="24"/>
                <w:szCs w:val="24"/>
                <w:highlight w:val="none"/>
              </w:rPr>
            </w:pPr>
          </w:p>
        </w:tc>
      </w:tr>
      <w:tr w14:paraId="7756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31D8595E">
            <w:pPr>
              <w:widowControl/>
              <w:spacing w:line="312" w:lineRule="auto"/>
              <w:jc w:val="left"/>
              <w:rPr>
                <w:rFonts w:hint="eastAsia" w:ascii="宋体" w:hAnsi="宋体" w:cs="宋体"/>
                <w:sz w:val="24"/>
                <w:szCs w:val="24"/>
                <w:highlight w:val="none"/>
              </w:rPr>
            </w:pPr>
          </w:p>
        </w:tc>
        <w:tc>
          <w:tcPr>
            <w:tcW w:w="2180" w:type="dxa"/>
          </w:tcPr>
          <w:p w14:paraId="53E92704">
            <w:pPr>
              <w:widowControl/>
              <w:spacing w:line="312" w:lineRule="auto"/>
              <w:jc w:val="left"/>
              <w:rPr>
                <w:rFonts w:hint="eastAsia" w:ascii="宋体" w:hAnsi="宋体" w:cs="宋体"/>
                <w:sz w:val="24"/>
                <w:szCs w:val="24"/>
                <w:highlight w:val="none"/>
              </w:rPr>
            </w:pPr>
          </w:p>
        </w:tc>
        <w:tc>
          <w:tcPr>
            <w:tcW w:w="1375" w:type="dxa"/>
          </w:tcPr>
          <w:p w14:paraId="328AA350">
            <w:pPr>
              <w:widowControl/>
              <w:spacing w:line="312" w:lineRule="auto"/>
              <w:jc w:val="left"/>
              <w:rPr>
                <w:rFonts w:hint="eastAsia" w:ascii="宋体" w:hAnsi="宋体" w:cs="宋体"/>
                <w:sz w:val="24"/>
                <w:szCs w:val="24"/>
                <w:highlight w:val="none"/>
              </w:rPr>
            </w:pPr>
          </w:p>
        </w:tc>
        <w:tc>
          <w:tcPr>
            <w:tcW w:w="1945" w:type="dxa"/>
          </w:tcPr>
          <w:p w14:paraId="0BA80C42">
            <w:pPr>
              <w:widowControl/>
              <w:spacing w:line="312" w:lineRule="auto"/>
              <w:jc w:val="left"/>
              <w:rPr>
                <w:rFonts w:hint="eastAsia" w:ascii="宋体" w:hAnsi="宋体" w:cs="宋体"/>
                <w:sz w:val="24"/>
                <w:szCs w:val="24"/>
                <w:highlight w:val="none"/>
              </w:rPr>
            </w:pPr>
          </w:p>
        </w:tc>
        <w:tc>
          <w:tcPr>
            <w:tcW w:w="1783" w:type="dxa"/>
          </w:tcPr>
          <w:p w14:paraId="48EAEB6F">
            <w:pPr>
              <w:widowControl/>
              <w:spacing w:line="312" w:lineRule="auto"/>
              <w:jc w:val="left"/>
              <w:rPr>
                <w:rFonts w:hint="eastAsia" w:ascii="宋体" w:hAnsi="宋体" w:cs="宋体"/>
                <w:sz w:val="24"/>
                <w:szCs w:val="24"/>
                <w:highlight w:val="none"/>
              </w:rPr>
            </w:pPr>
          </w:p>
        </w:tc>
      </w:tr>
      <w:tr w14:paraId="520E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5C2814A6">
            <w:pPr>
              <w:widowControl/>
              <w:spacing w:line="312" w:lineRule="auto"/>
              <w:jc w:val="left"/>
              <w:rPr>
                <w:rFonts w:hint="eastAsia" w:ascii="宋体" w:hAnsi="宋体" w:cs="宋体"/>
                <w:sz w:val="24"/>
                <w:szCs w:val="24"/>
                <w:highlight w:val="none"/>
              </w:rPr>
            </w:pPr>
          </w:p>
        </w:tc>
        <w:tc>
          <w:tcPr>
            <w:tcW w:w="2180" w:type="dxa"/>
          </w:tcPr>
          <w:p w14:paraId="08AD1753">
            <w:pPr>
              <w:widowControl/>
              <w:spacing w:line="312" w:lineRule="auto"/>
              <w:jc w:val="left"/>
              <w:rPr>
                <w:rFonts w:hint="eastAsia" w:ascii="宋体" w:hAnsi="宋体" w:cs="宋体"/>
                <w:sz w:val="24"/>
                <w:szCs w:val="24"/>
                <w:highlight w:val="none"/>
              </w:rPr>
            </w:pPr>
          </w:p>
        </w:tc>
        <w:tc>
          <w:tcPr>
            <w:tcW w:w="1375" w:type="dxa"/>
          </w:tcPr>
          <w:p w14:paraId="736477A8">
            <w:pPr>
              <w:widowControl/>
              <w:spacing w:line="312" w:lineRule="auto"/>
              <w:jc w:val="left"/>
              <w:rPr>
                <w:rFonts w:hint="eastAsia" w:ascii="宋体" w:hAnsi="宋体" w:cs="宋体"/>
                <w:sz w:val="24"/>
                <w:szCs w:val="24"/>
                <w:highlight w:val="none"/>
              </w:rPr>
            </w:pPr>
          </w:p>
        </w:tc>
        <w:tc>
          <w:tcPr>
            <w:tcW w:w="1945" w:type="dxa"/>
          </w:tcPr>
          <w:p w14:paraId="704F642F">
            <w:pPr>
              <w:widowControl/>
              <w:spacing w:line="312" w:lineRule="auto"/>
              <w:jc w:val="left"/>
              <w:rPr>
                <w:rFonts w:hint="eastAsia" w:ascii="宋体" w:hAnsi="宋体" w:cs="宋体"/>
                <w:sz w:val="24"/>
                <w:szCs w:val="24"/>
                <w:highlight w:val="none"/>
              </w:rPr>
            </w:pPr>
          </w:p>
        </w:tc>
        <w:tc>
          <w:tcPr>
            <w:tcW w:w="1783" w:type="dxa"/>
          </w:tcPr>
          <w:p w14:paraId="30C35E87">
            <w:pPr>
              <w:widowControl/>
              <w:spacing w:line="312" w:lineRule="auto"/>
              <w:jc w:val="left"/>
              <w:rPr>
                <w:rFonts w:hint="eastAsia" w:ascii="宋体" w:hAnsi="宋体" w:cs="宋体"/>
                <w:sz w:val="24"/>
                <w:szCs w:val="24"/>
                <w:highlight w:val="none"/>
              </w:rPr>
            </w:pPr>
          </w:p>
        </w:tc>
      </w:tr>
      <w:tr w14:paraId="3355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06CD8396">
            <w:pPr>
              <w:widowControl/>
              <w:spacing w:line="312" w:lineRule="auto"/>
              <w:jc w:val="left"/>
              <w:rPr>
                <w:rFonts w:hint="eastAsia" w:ascii="宋体" w:hAnsi="宋体" w:cs="宋体"/>
                <w:sz w:val="24"/>
                <w:szCs w:val="24"/>
                <w:highlight w:val="none"/>
              </w:rPr>
            </w:pPr>
          </w:p>
        </w:tc>
        <w:tc>
          <w:tcPr>
            <w:tcW w:w="2180" w:type="dxa"/>
          </w:tcPr>
          <w:p w14:paraId="153DD7DA">
            <w:pPr>
              <w:widowControl/>
              <w:spacing w:line="312" w:lineRule="auto"/>
              <w:jc w:val="left"/>
              <w:rPr>
                <w:rFonts w:hint="eastAsia" w:ascii="宋体" w:hAnsi="宋体" w:cs="宋体"/>
                <w:sz w:val="24"/>
                <w:szCs w:val="24"/>
                <w:highlight w:val="none"/>
              </w:rPr>
            </w:pPr>
          </w:p>
        </w:tc>
        <w:tc>
          <w:tcPr>
            <w:tcW w:w="1375" w:type="dxa"/>
          </w:tcPr>
          <w:p w14:paraId="008E8F2E">
            <w:pPr>
              <w:widowControl/>
              <w:spacing w:line="312" w:lineRule="auto"/>
              <w:jc w:val="left"/>
              <w:rPr>
                <w:rFonts w:hint="eastAsia" w:ascii="宋体" w:hAnsi="宋体" w:cs="宋体"/>
                <w:sz w:val="24"/>
                <w:szCs w:val="24"/>
                <w:highlight w:val="none"/>
              </w:rPr>
            </w:pPr>
          </w:p>
        </w:tc>
        <w:tc>
          <w:tcPr>
            <w:tcW w:w="1945" w:type="dxa"/>
          </w:tcPr>
          <w:p w14:paraId="78178809">
            <w:pPr>
              <w:widowControl/>
              <w:spacing w:line="312" w:lineRule="auto"/>
              <w:jc w:val="left"/>
              <w:rPr>
                <w:rFonts w:hint="eastAsia" w:ascii="宋体" w:hAnsi="宋体" w:cs="宋体"/>
                <w:sz w:val="24"/>
                <w:szCs w:val="24"/>
                <w:highlight w:val="none"/>
              </w:rPr>
            </w:pPr>
          </w:p>
        </w:tc>
        <w:tc>
          <w:tcPr>
            <w:tcW w:w="1783" w:type="dxa"/>
          </w:tcPr>
          <w:p w14:paraId="39CAC78B">
            <w:pPr>
              <w:widowControl/>
              <w:spacing w:line="312" w:lineRule="auto"/>
              <w:jc w:val="left"/>
              <w:rPr>
                <w:rFonts w:hint="eastAsia" w:ascii="宋体" w:hAnsi="宋体" w:cs="宋体"/>
                <w:sz w:val="24"/>
                <w:szCs w:val="24"/>
                <w:highlight w:val="none"/>
              </w:rPr>
            </w:pPr>
          </w:p>
        </w:tc>
      </w:tr>
    </w:tbl>
    <w:p w14:paraId="1534738F">
      <w:pPr>
        <w:widowControl/>
        <w:spacing w:line="312" w:lineRule="auto"/>
        <w:ind w:firstLine="480" w:firstLineChars="200"/>
        <w:jc w:val="left"/>
        <w:rPr>
          <w:rFonts w:hint="eastAsia" w:ascii="宋体" w:hAnsi="宋体" w:cs="宋体"/>
          <w:sz w:val="24"/>
          <w:szCs w:val="24"/>
          <w:highlight w:val="none"/>
        </w:rPr>
      </w:pPr>
    </w:p>
    <w:p w14:paraId="1841E8CD">
      <w:pPr>
        <w:widowControl/>
        <w:spacing w:line="312" w:lineRule="auto"/>
        <w:ind w:firstLine="480" w:firstLineChars="200"/>
        <w:jc w:val="left"/>
        <w:rPr>
          <w:rFonts w:hint="eastAsia" w:ascii="宋体" w:hAnsi="宋体" w:cs="宋体"/>
          <w:sz w:val="24"/>
          <w:szCs w:val="24"/>
          <w:highlight w:val="none"/>
        </w:rPr>
      </w:pPr>
    </w:p>
    <w:p w14:paraId="338CCEA0">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投标人名称（盖章）：</w:t>
      </w:r>
    </w:p>
    <w:p w14:paraId="3BDF94E9">
      <w:pPr>
        <w:widowControl/>
        <w:spacing w:line="312" w:lineRule="auto"/>
        <w:ind w:firstLine="480" w:firstLineChars="200"/>
        <w:jc w:val="left"/>
        <w:rPr>
          <w:rFonts w:hint="eastAsia" w:ascii="宋体" w:hAnsi="宋体" w:cs="宋体"/>
          <w:sz w:val="24"/>
          <w:szCs w:val="24"/>
          <w:highlight w:val="none"/>
        </w:rPr>
      </w:pPr>
    </w:p>
    <w:p w14:paraId="0B607EBF">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日期：</w:t>
      </w:r>
    </w:p>
    <w:p w14:paraId="4AAEDE5B">
      <w:pPr>
        <w:widowControl/>
        <w:spacing w:line="312" w:lineRule="auto"/>
        <w:ind w:firstLine="480" w:firstLineChars="200"/>
        <w:jc w:val="left"/>
        <w:rPr>
          <w:rFonts w:hint="eastAsia" w:ascii="宋体" w:hAnsi="宋体" w:cs="宋体"/>
          <w:sz w:val="24"/>
          <w:szCs w:val="24"/>
          <w:highlight w:val="none"/>
        </w:rPr>
      </w:pPr>
    </w:p>
    <w:p w14:paraId="51649F2C">
      <w:pPr>
        <w:autoSpaceDN w:val="0"/>
        <w:spacing w:line="312" w:lineRule="auto"/>
        <w:jc w:val="both"/>
        <w:rPr>
          <w:rFonts w:hint="eastAsia" w:ascii="宋体" w:hAnsi="宋体"/>
          <w:spacing w:val="4"/>
          <w:sz w:val="24"/>
          <w:highlight w:val="none"/>
        </w:rPr>
      </w:pPr>
      <w:r>
        <w:rPr>
          <w:rFonts w:hint="eastAsia" w:ascii="宋体" w:hAnsi="宋体"/>
          <w:spacing w:val="4"/>
          <w:sz w:val="24"/>
          <w:highlight w:val="none"/>
        </w:rPr>
        <w:br w:type="page"/>
      </w:r>
    </w:p>
    <w:p w14:paraId="6E837FA9">
      <w:pPr>
        <w:widowControl/>
        <w:spacing w:line="312" w:lineRule="auto"/>
        <w:jc w:val="left"/>
        <w:rPr>
          <w:rFonts w:hint="eastAsia" w:ascii="宋体" w:hAnsi="宋体" w:cs="宋体"/>
          <w:sz w:val="24"/>
          <w:szCs w:val="24"/>
          <w:highlight w:val="none"/>
        </w:rPr>
      </w:pPr>
      <w:bookmarkStart w:id="68" w:name="_Toc12265"/>
      <w:bookmarkStart w:id="69" w:name="_Toc8149"/>
      <w:bookmarkStart w:id="70" w:name="_Toc21552"/>
      <w:bookmarkStart w:id="71" w:name="_Toc19103"/>
      <w:bookmarkStart w:id="72" w:name="_Toc25813"/>
      <w:bookmarkStart w:id="73" w:name="_Toc5488"/>
      <w:r>
        <w:rPr>
          <w:rFonts w:hint="eastAsia" w:ascii="宋体" w:hAnsi="宋体" w:cs="宋体"/>
          <w:sz w:val="24"/>
          <w:szCs w:val="24"/>
          <w:highlight w:val="none"/>
        </w:rPr>
        <w:t>附件</w:t>
      </w:r>
      <w:bookmarkStart w:id="74" w:name="_Toc13108"/>
      <w:bookmarkStart w:id="75" w:name="_Toc30898"/>
      <w:r>
        <w:rPr>
          <w:rFonts w:hint="eastAsia" w:ascii="宋体" w:hAnsi="宋体" w:cs="宋体"/>
          <w:sz w:val="24"/>
          <w:szCs w:val="24"/>
          <w:highlight w:val="none"/>
        </w:rPr>
        <w:t>三：开标分项一览表</w:t>
      </w:r>
      <w:bookmarkEnd w:id="74"/>
      <w:bookmarkEnd w:id="75"/>
    </w:p>
    <w:bookmarkEnd w:id="68"/>
    <w:bookmarkEnd w:id="69"/>
    <w:bookmarkEnd w:id="70"/>
    <w:bookmarkEnd w:id="71"/>
    <w:bookmarkEnd w:id="72"/>
    <w:bookmarkEnd w:id="73"/>
    <w:p w14:paraId="0405D330">
      <w:pPr>
        <w:spacing w:line="312" w:lineRule="auto"/>
        <w:ind w:firstLine="496" w:firstLineChars="200"/>
        <w:rPr>
          <w:rFonts w:hint="eastAsia" w:ascii="宋体" w:hAnsi="宋体"/>
          <w:spacing w:val="4"/>
          <w:sz w:val="24"/>
          <w:szCs w:val="24"/>
          <w:highlight w:val="none"/>
        </w:rPr>
      </w:pPr>
      <w:r>
        <w:rPr>
          <w:rFonts w:hint="eastAsia" w:ascii="宋体" w:hAnsi="宋体"/>
          <w:spacing w:val="4"/>
          <w:sz w:val="24"/>
          <w:szCs w:val="24"/>
          <w:highlight w:val="none"/>
        </w:rPr>
        <w:t>报价分项表详excel文件。</w:t>
      </w:r>
    </w:p>
    <w:p w14:paraId="6EFAB772">
      <w:pPr>
        <w:spacing w:line="312" w:lineRule="auto"/>
        <w:ind w:firstLine="496" w:firstLineChars="200"/>
        <w:rPr>
          <w:rFonts w:hint="eastAsia" w:ascii="宋体" w:hAnsi="宋体"/>
          <w:spacing w:val="4"/>
          <w:sz w:val="24"/>
          <w:szCs w:val="24"/>
          <w:highlight w:val="none"/>
        </w:rPr>
      </w:pPr>
    </w:p>
    <w:p w14:paraId="565D656D">
      <w:pPr>
        <w:spacing w:line="312" w:lineRule="auto"/>
        <w:ind w:firstLine="496" w:firstLineChars="200"/>
        <w:rPr>
          <w:rFonts w:hint="eastAsia" w:ascii="宋体" w:hAnsi="宋体"/>
          <w:spacing w:val="4"/>
          <w:sz w:val="24"/>
          <w:szCs w:val="24"/>
          <w:highlight w:val="none"/>
        </w:rPr>
      </w:pPr>
      <w:r>
        <w:rPr>
          <w:rFonts w:hint="eastAsia" w:ascii="宋体" w:hAnsi="宋体"/>
          <w:spacing w:val="4"/>
          <w:sz w:val="24"/>
          <w:szCs w:val="24"/>
          <w:highlight w:val="none"/>
        </w:rPr>
        <w:t>注：</w:t>
      </w:r>
    </w:p>
    <w:p w14:paraId="5C71EBD7">
      <w:pPr>
        <w:spacing w:line="312" w:lineRule="auto"/>
        <w:ind w:firstLine="496" w:firstLineChars="200"/>
        <w:rPr>
          <w:rFonts w:hint="eastAsia" w:ascii="宋体" w:hAnsi="宋体"/>
          <w:spacing w:val="4"/>
          <w:sz w:val="24"/>
          <w:szCs w:val="24"/>
          <w:highlight w:val="none"/>
        </w:rPr>
      </w:pPr>
      <w:r>
        <w:rPr>
          <w:rFonts w:hint="eastAsia" w:ascii="宋体" w:hAnsi="宋体"/>
          <w:spacing w:val="4"/>
          <w:sz w:val="24"/>
          <w:szCs w:val="24"/>
          <w:highlight w:val="none"/>
        </w:rPr>
        <w:t>1. 上述合计价格应为服务期的最终优惠价格。</w:t>
      </w:r>
    </w:p>
    <w:p w14:paraId="197170A6">
      <w:pPr>
        <w:spacing w:line="312" w:lineRule="auto"/>
        <w:ind w:firstLine="496" w:firstLineChars="200"/>
        <w:rPr>
          <w:rFonts w:hint="eastAsia" w:ascii="宋体" w:hAnsi="宋体"/>
          <w:spacing w:val="4"/>
          <w:sz w:val="24"/>
          <w:szCs w:val="24"/>
          <w:highlight w:val="none"/>
        </w:rPr>
      </w:pPr>
      <w:r>
        <w:rPr>
          <w:rFonts w:hint="eastAsia" w:ascii="宋体" w:hAnsi="宋体"/>
          <w:spacing w:val="4"/>
          <w:sz w:val="24"/>
          <w:szCs w:val="24"/>
          <w:highlight w:val="none"/>
        </w:rPr>
        <w:t>2. 上表合计价格应与《开标一览表》报价金额保持一致。</w:t>
      </w:r>
    </w:p>
    <w:p w14:paraId="55BD3D51">
      <w:pPr>
        <w:spacing w:line="312" w:lineRule="auto"/>
        <w:ind w:firstLine="496" w:firstLineChars="200"/>
        <w:rPr>
          <w:rFonts w:hint="eastAsia" w:ascii="宋体" w:hAnsi="宋体"/>
          <w:spacing w:val="4"/>
          <w:sz w:val="24"/>
          <w:szCs w:val="24"/>
          <w:highlight w:val="none"/>
        </w:rPr>
      </w:pPr>
      <w:r>
        <w:rPr>
          <w:rFonts w:hint="eastAsia" w:ascii="宋体" w:hAnsi="宋体"/>
          <w:spacing w:val="4"/>
          <w:sz w:val="24"/>
          <w:szCs w:val="24"/>
          <w:highlight w:val="none"/>
        </w:rPr>
        <w:t>3. 上述报价不得出现0报价。</w:t>
      </w:r>
    </w:p>
    <w:p w14:paraId="57E63F84">
      <w:pPr>
        <w:spacing w:line="312" w:lineRule="auto"/>
        <w:ind w:firstLine="496" w:firstLineChars="200"/>
        <w:rPr>
          <w:rFonts w:hint="eastAsia" w:ascii="宋体" w:hAnsi="宋体"/>
          <w:spacing w:val="4"/>
          <w:sz w:val="24"/>
          <w:szCs w:val="24"/>
          <w:highlight w:val="none"/>
        </w:rPr>
      </w:pPr>
      <w:r>
        <w:rPr>
          <w:rFonts w:hint="eastAsia" w:ascii="宋体" w:hAnsi="宋体"/>
          <w:spacing w:val="4"/>
          <w:sz w:val="24"/>
          <w:szCs w:val="24"/>
          <w:highlight w:val="none"/>
        </w:rPr>
        <w:t>4. 采购人有权要求中标供应商在保证中标总价、服务人员不变及满足采购需求的前提下，对上表各分项报价进行合理化调整。</w:t>
      </w:r>
    </w:p>
    <w:p w14:paraId="7A119146">
      <w:pPr>
        <w:spacing w:line="312" w:lineRule="auto"/>
        <w:ind w:firstLine="496" w:firstLineChars="200"/>
        <w:rPr>
          <w:rFonts w:hint="eastAsia" w:ascii="宋体" w:hAnsi="宋体"/>
          <w:spacing w:val="4"/>
          <w:sz w:val="24"/>
          <w:szCs w:val="24"/>
          <w:highlight w:val="none"/>
        </w:rPr>
      </w:pPr>
    </w:p>
    <w:p w14:paraId="4F36316B">
      <w:pPr>
        <w:spacing w:line="312" w:lineRule="auto"/>
        <w:ind w:firstLine="496" w:firstLineChars="200"/>
        <w:rPr>
          <w:rFonts w:hint="eastAsia" w:ascii="宋体" w:hAnsi="宋体"/>
          <w:spacing w:val="4"/>
          <w:sz w:val="24"/>
          <w:szCs w:val="24"/>
          <w:highlight w:val="none"/>
        </w:rPr>
      </w:pPr>
      <w:r>
        <w:rPr>
          <w:rFonts w:hint="eastAsia" w:ascii="宋体" w:hAnsi="宋体"/>
          <w:spacing w:val="4"/>
          <w:sz w:val="24"/>
          <w:szCs w:val="24"/>
          <w:highlight w:val="none"/>
        </w:rPr>
        <w:t xml:space="preserve">投标人名称（盖章）：                                         </w:t>
      </w:r>
    </w:p>
    <w:p w14:paraId="77027234">
      <w:pPr>
        <w:spacing w:line="312" w:lineRule="auto"/>
        <w:ind w:firstLine="496" w:firstLineChars="200"/>
        <w:rPr>
          <w:rFonts w:hint="eastAsia" w:ascii="宋体" w:hAnsi="宋体"/>
          <w:spacing w:val="4"/>
          <w:sz w:val="24"/>
          <w:szCs w:val="24"/>
          <w:highlight w:val="none"/>
        </w:rPr>
      </w:pPr>
      <w:r>
        <w:rPr>
          <w:rFonts w:hint="eastAsia" w:ascii="宋体" w:hAnsi="宋体"/>
          <w:spacing w:val="4"/>
          <w:sz w:val="24"/>
          <w:szCs w:val="24"/>
          <w:highlight w:val="none"/>
        </w:rPr>
        <w:t>日期：</w:t>
      </w:r>
    </w:p>
    <w:p w14:paraId="26ABD65A">
      <w:pPr>
        <w:spacing w:line="312" w:lineRule="auto"/>
        <w:ind w:firstLine="496" w:firstLineChars="200"/>
        <w:rPr>
          <w:rFonts w:hint="eastAsia" w:ascii="宋体" w:hAnsi="宋体"/>
          <w:spacing w:val="4"/>
          <w:sz w:val="24"/>
          <w:highlight w:val="none"/>
        </w:rPr>
      </w:pPr>
      <w:r>
        <w:rPr>
          <w:rFonts w:hint="eastAsia" w:ascii="宋体" w:hAnsi="宋体"/>
          <w:spacing w:val="4"/>
          <w:sz w:val="24"/>
          <w:highlight w:val="none"/>
        </w:rPr>
        <w:br w:type="page"/>
      </w:r>
    </w:p>
    <w:p w14:paraId="7478688F">
      <w:pPr>
        <w:widowControl/>
        <w:spacing w:line="312" w:lineRule="auto"/>
        <w:jc w:val="left"/>
        <w:rPr>
          <w:rFonts w:hint="eastAsia" w:ascii="宋体" w:hAnsi="宋体" w:cs="宋体"/>
          <w:sz w:val="24"/>
          <w:szCs w:val="24"/>
          <w:highlight w:val="none"/>
        </w:rPr>
      </w:pPr>
      <w:r>
        <w:rPr>
          <w:rFonts w:hint="eastAsia" w:ascii="宋体" w:hAnsi="宋体" w:cs="宋体"/>
          <w:sz w:val="24"/>
          <w:szCs w:val="24"/>
          <w:highlight w:val="none"/>
        </w:rPr>
        <w:t>附件四：法定代表人授权书</w:t>
      </w:r>
    </w:p>
    <w:p w14:paraId="4A5027D7">
      <w:pPr>
        <w:widowControl/>
        <w:spacing w:line="312" w:lineRule="auto"/>
        <w:ind w:firstLine="480" w:firstLineChars="200"/>
        <w:jc w:val="left"/>
        <w:rPr>
          <w:rFonts w:hint="eastAsia" w:ascii="宋体" w:hAnsi="宋体" w:cs="宋体"/>
          <w:sz w:val="24"/>
          <w:szCs w:val="24"/>
          <w:highlight w:val="none"/>
        </w:rPr>
      </w:pPr>
    </w:p>
    <w:p w14:paraId="0015408C">
      <w:pPr>
        <w:widowControl/>
        <w:spacing w:line="312"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致：</w:t>
      </w:r>
    </w:p>
    <w:p w14:paraId="4A59DB61">
      <w:pPr>
        <w:widowControl/>
        <w:spacing w:line="312" w:lineRule="auto"/>
        <w:ind w:firstLine="480" w:firstLineChars="200"/>
        <w:jc w:val="left"/>
        <w:rPr>
          <w:rFonts w:hint="eastAsia" w:ascii="宋体" w:hAnsi="宋体" w:cs="宋体"/>
          <w:sz w:val="24"/>
          <w:szCs w:val="24"/>
        </w:rPr>
      </w:pPr>
      <w:r>
        <w:rPr>
          <w:rFonts w:hint="eastAsia" w:ascii="宋体" w:hAnsi="宋体" w:cs="宋体"/>
          <w:sz w:val="24"/>
          <w:szCs w:val="24"/>
          <w:highlight w:val="none"/>
        </w:rPr>
        <w:t>我____________（姓名）系______________________________（投标单位名称）的法定代表人，现授权委托本单位在职职工_______________（姓名，职务）（身份证号码：____________________联系电话：_______________）作</w:t>
      </w:r>
      <w:r>
        <w:rPr>
          <w:rFonts w:hint="eastAsia" w:ascii="宋体" w:hAnsi="宋体" w:cs="宋体"/>
          <w:sz w:val="24"/>
          <w:szCs w:val="24"/>
        </w:rPr>
        <w:t>为投标代表人以我方的名义参加______________________项目的投标活动，并代表我方全权办理针对上述项目的投标、开标、投标文件澄清、签约等一切具体事务和签署相关文件。</w:t>
      </w:r>
    </w:p>
    <w:p w14:paraId="7441EBA2">
      <w:pPr>
        <w:widowControl/>
        <w:spacing w:line="312" w:lineRule="auto"/>
        <w:ind w:firstLine="480" w:firstLineChars="200"/>
        <w:jc w:val="left"/>
        <w:rPr>
          <w:rFonts w:hint="eastAsia" w:ascii="宋体" w:hAnsi="宋体" w:cs="宋体"/>
          <w:sz w:val="24"/>
          <w:szCs w:val="24"/>
        </w:rPr>
      </w:pPr>
      <w:r>
        <w:rPr>
          <w:rFonts w:hint="eastAsia" w:ascii="宋体" w:hAnsi="宋体" w:cs="宋体"/>
          <w:sz w:val="24"/>
          <w:szCs w:val="24"/>
        </w:rPr>
        <w:t>1、我方对投标代表人的签名事项负全部责任。</w:t>
      </w:r>
    </w:p>
    <w:p w14:paraId="1FF993B3">
      <w:pPr>
        <w:widowControl/>
        <w:spacing w:line="312" w:lineRule="auto"/>
        <w:ind w:firstLine="480" w:firstLineChars="200"/>
        <w:jc w:val="left"/>
        <w:rPr>
          <w:rFonts w:hint="eastAsia" w:ascii="宋体" w:hAnsi="宋体" w:cs="宋体"/>
          <w:sz w:val="24"/>
          <w:szCs w:val="24"/>
        </w:rPr>
      </w:pPr>
      <w:r>
        <w:rPr>
          <w:rFonts w:hint="eastAsia" w:ascii="宋体" w:hAnsi="宋体" w:cs="宋体"/>
          <w:sz w:val="24"/>
          <w:szCs w:val="24"/>
        </w:rPr>
        <w:t>2、本授权书至投标有效期结束前始终有效。</w:t>
      </w:r>
    </w:p>
    <w:p w14:paraId="44A3F898">
      <w:pPr>
        <w:widowControl/>
        <w:spacing w:line="312" w:lineRule="auto"/>
        <w:ind w:firstLine="480" w:firstLineChars="200"/>
        <w:jc w:val="left"/>
        <w:rPr>
          <w:rFonts w:hint="eastAsia" w:ascii="宋体" w:hAnsi="宋体" w:cs="宋体"/>
          <w:sz w:val="24"/>
          <w:szCs w:val="24"/>
        </w:rPr>
      </w:pPr>
      <w:r>
        <w:rPr>
          <w:rFonts w:hint="eastAsia" w:ascii="宋体" w:hAnsi="宋体" w:cs="宋体"/>
          <w:sz w:val="24"/>
          <w:szCs w:val="24"/>
        </w:rPr>
        <w:t>3、投标代表人无转委托权，特此委托。</w:t>
      </w:r>
    </w:p>
    <w:p w14:paraId="6184AC65">
      <w:pPr>
        <w:widowControl/>
        <w:spacing w:line="312" w:lineRule="auto"/>
        <w:ind w:firstLine="480" w:firstLineChars="200"/>
        <w:jc w:val="left"/>
        <w:rPr>
          <w:rFonts w:hint="eastAsia" w:ascii="宋体" w:hAnsi="宋体" w:cs="宋体"/>
          <w:sz w:val="24"/>
          <w:szCs w:val="24"/>
        </w:rPr>
      </w:pPr>
    </w:p>
    <w:p w14:paraId="39D67BFA">
      <w:pPr>
        <w:widowControl/>
        <w:spacing w:line="312" w:lineRule="auto"/>
        <w:ind w:firstLine="480" w:firstLineChars="200"/>
        <w:jc w:val="left"/>
        <w:rPr>
          <w:rFonts w:hint="eastAsia" w:ascii="宋体" w:hAnsi="宋体" w:cs="宋体"/>
          <w:sz w:val="24"/>
          <w:szCs w:val="24"/>
        </w:rPr>
      </w:pPr>
      <w:r>
        <w:rPr>
          <w:rFonts w:hint="eastAsia" w:ascii="宋体" w:hAnsi="宋体" w:cs="宋体"/>
          <w:sz w:val="24"/>
          <w:szCs w:val="24"/>
        </w:rPr>
        <w:t>投标单位名称（盖章）：</w:t>
      </w:r>
    </w:p>
    <w:p w14:paraId="745F0520">
      <w:pPr>
        <w:widowControl/>
        <w:spacing w:line="312" w:lineRule="auto"/>
        <w:ind w:firstLine="480" w:firstLineChars="200"/>
        <w:jc w:val="left"/>
        <w:rPr>
          <w:rFonts w:hint="eastAsia" w:ascii="宋体" w:hAnsi="宋体" w:cs="宋体"/>
          <w:sz w:val="24"/>
          <w:szCs w:val="24"/>
        </w:rPr>
      </w:pPr>
    </w:p>
    <w:p w14:paraId="7C549E9F">
      <w:pPr>
        <w:widowControl/>
        <w:spacing w:line="312" w:lineRule="auto"/>
        <w:ind w:firstLine="480" w:firstLineChars="200"/>
        <w:jc w:val="left"/>
        <w:rPr>
          <w:rFonts w:hint="eastAsia" w:ascii="宋体" w:hAnsi="宋体" w:cs="宋体"/>
          <w:sz w:val="24"/>
          <w:szCs w:val="24"/>
        </w:rPr>
      </w:pPr>
      <w:r>
        <w:rPr>
          <w:rFonts w:hint="eastAsia" w:ascii="宋体" w:hAnsi="宋体" w:cs="宋体"/>
          <w:sz w:val="24"/>
          <w:szCs w:val="24"/>
        </w:rPr>
        <w:t>法定代表人（签字或盖名章）：</w:t>
      </w:r>
    </w:p>
    <w:p w14:paraId="55563FA8">
      <w:pPr>
        <w:widowControl/>
        <w:spacing w:line="312" w:lineRule="auto"/>
        <w:ind w:firstLine="480" w:firstLineChars="200"/>
        <w:jc w:val="left"/>
        <w:rPr>
          <w:rFonts w:hint="eastAsia" w:ascii="宋体" w:hAnsi="宋体" w:cs="宋体"/>
          <w:sz w:val="24"/>
          <w:szCs w:val="24"/>
        </w:rPr>
      </w:pPr>
    </w:p>
    <w:p w14:paraId="68D500A5">
      <w:pPr>
        <w:widowControl/>
        <w:spacing w:line="312" w:lineRule="auto"/>
        <w:ind w:firstLine="480" w:firstLineChars="200"/>
        <w:jc w:val="left"/>
        <w:rPr>
          <w:rFonts w:hint="eastAsia" w:ascii="宋体" w:hAnsi="宋体" w:cs="宋体"/>
          <w:sz w:val="24"/>
          <w:szCs w:val="24"/>
        </w:rPr>
      </w:pPr>
      <w:r>
        <w:rPr>
          <w:rFonts w:hint="eastAsia" w:ascii="宋体" w:hAnsi="宋体" w:cs="宋体"/>
          <w:sz w:val="24"/>
          <w:szCs w:val="24"/>
        </w:rPr>
        <w:t xml:space="preserve">年   月   日  </w:t>
      </w:r>
    </w:p>
    <w:p w14:paraId="4E86BA5E">
      <w:pPr>
        <w:widowControl/>
        <w:spacing w:line="312" w:lineRule="auto"/>
        <w:ind w:firstLine="480" w:firstLineChars="200"/>
        <w:jc w:val="left"/>
        <w:rPr>
          <w:rFonts w:hint="eastAsia" w:ascii="宋体" w:hAnsi="宋体" w:cs="宋体"/>
          <w:sz w:val="24"/>
          <w:szCs w:val="24"/>
        </w:rPr>
      </w:pPr>
    </w:p>
    <w:tbl>
      <w:tblPr>
        <w:tblStyle w:val="21"/>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4"/>
      </w:tblGrid>
      <w:tr w14:paraId="3F1D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21A88EBA">
            <w:pPr>
              <w:widowControl/>
              <w:spacing w:line="312" w:lineRule="auto"/>
              <w:ind w:firstLine="480" w:firstLineChars="200"/>
              <w:jc w:val="left"/>
              <w:rPr>
                <w:rFonts w:hint="eastAsia" w:ascii="宋体" w:hAnsi="宋体" w:cs="宋体"/>
                <w:sz w:val="24"/>
                <w:szCs w:val="24"/>
              </w:rPr>
            </w:pPr>
            <w:r>
              <w:rPr>
                <w:rFonts w:hint="eastAsia" w:ascii="宋体" w:hAnsi="宋体" w:cs="宋体"/>
                <w:sz w:val="24"/>
                <w:szCs w:val="24"/>
              </w:rPr>
              <w:t>投标代表人身份证正面</w:t>
            </w:r>
          </w:p>
          <w:p w14:paraId="5A784298">
            <w:pPr>
              <w:widowControl/>
              <w:spacing w:line="312" w:lineRule="auto"/>
              <w:ind w:firstLine="480" w:firstLineChars="200"/>
              <w:jc w:val="left"/>
              <w:rPr>
                <w:rFonts w:hint="eastAsia" w:ascii="宋体" w:hAnsi="宋体" w:cs="宋体"/>
                <w:sz w:val="24"/>
                <w:szCs w:val="24"/>
              </w:rPr>
            </w:pPr>
          </w:p>
          <w:p w14:paraId="529FB6EE">
            <w:pPr>
              <w:widowControl/>
              <w:spacing w:line="312" w:lineRule="auto"/>
              <w:ind w:firstLine="480" w:firstLineChars="200"/>
              <w:jc w:val="left"/>
              <w:rPr>
                <w:rFonts w:hint="eastAsia" w:ascii="宋体" w:hAnsi="宋体" w:cs="宋体"/>
                <w:sz w:val="24"/>
                <w:szCs w:val="24"/>
              </w:rPr>
            </w:pPr>
          </w:p>
          <w:p w14:paraId="5439B003">
            <w:pPr>
              <w:widowControl/>
              <w:spacing w:line="312" w:lineRule="auto"/>
              <w:ind w:firstLine="480" w:firstLineChars="200"/>
              <w:jc w:val="left"/>
              <w:rPr>
                <w:rFonts w:hint="eastAsia" w:ascii="宋体" w:hAnsi="宋体" w:cs="宋体"/>
                <w:sz w:val="24"/>
                <w:szCs w:val="24"/>
              </w:rPr>
            </w:pPr>
          </w:p>
          <w:p w14:paraId="44223DFA">
            <w:pPr>
              <w:widowControl/>
              <w:spacing w:line="312" w:lineRule="auto"/>
              <w:ind w:firstLine="480" w:firstLineChars="200"/>
              <w:jc w:val="left"/>
              <w:rPr>
                <w:rFonts w:hint="eastAsia" w:ascii="宋体" w:hAnsi="宋体" w:cs="宋体"/>
                <w:sz w:val="24"/>
                <w:szCs w:val="24"/>
              </w:rPr>
            </w:pPr>
          </w:p>
        </w:tc>
        <w:tc>
          <w:tcPr>
            <w:tcW w:w="4264" w:type="dxa"/>
          </w:tcPr>
          <w:p w14:paraId="70B08652">
            <w:pPr>
              <w:widowControl/>
              <w:spacing w:line="312" w:lineRule="auto"/>
              <w:ind w:firstLine="480" w:firstLineChars="200"/>
              <w:jc w:val="left"/>
              <w:rPr>
                <w:rFonts w:hint="eastAsia" w:ascii="宋体" w:hAnsi="宋体" w:cs="宋体"/>
                <w:sz w:val="24"/>
                <w:szCs w:val="24"/>
              </w:rPr>
            </w:pPr>
            <w:r>
              <w:rPr>
                <w:rFonts w:hint="eastAsia" w:ascii="宋体" w:hAnsi="宋体" w:cs="宋体"/>
                <w:sz w:val="24"/>
                <w:szCs w:val="24"/>
              </w:rPr>
              <w:t>投标代表人身份证背面</w:t>
            </w:r>
          </w:p>
        </w:tc>
      </w:tr>
    </w:tbl>
    <w:p w14:paraId="3911AAA6">
      <w:pPr>
        <w:widowControl/>
        <w:spacing w:line="312" w:lineRule="auto"/>
        <w:ind w:firstLine="480" w:firstLineChars="200"/>
        <w:jc w:val="left"/>
        <w:rPr>
          <w:rFonts w:hint="eastAsia" w:ascii="宋体" w:hAnsi="宋体" w:cs="宋体"/>
          <w:sz w:val="24"/>
          <w:szCs w:val="24"/>
        </w:rPr>
      </w:pPr>
    </w:p>
    <w:p w14:paraId="164F1F81">
      <w:pPr>
        <w:widowControl/>
        <w:spacing w:line="312" w:lineRule="auto"/>
        <w:jc w:val="left"/>
        <w:rPr>
          <w:rFonts w:hint="eastAsia" w:ascii="宋体" w:hAnsi="宋体"/>
          <w:spacing w:val="4"/>
          <w:sz w:val="24"/>
          <w:szCs w:val="24"/>
        </w:rPr>
      </w:pPr>
    </w:p>
    <w:sectPr>
      <w:headerReference r:id="rId6" w:type="default"/>
      <w:footerReference r:id="rId7" w:type="default"/>
      <w:pgSz w:w="11906" w:h="16838"/>
      <w:pgMar w:top="1440" w:right="1703" w:bottom="1440" w:left="1803" w:header="851" w:footer="992" w:gutter="0"/>
      <w:cols w:space="720" w:num="1"/>
      <w:docGrid w:type="lines" w:linePitch="39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C46D1">
    <w:pPr>
      <w:pStyle w:val="13"/>
      <w:ind w:firstLine="400"/>
      <w:jc w:val="center"/>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D7627">
    <w:pPr>
      <w:pStyle w:val="13"/>
      <w:ind w:firstLine="400"/>
      <w:jc w:val="center"/>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84190084"/>
      <w:docPartObj>
        <w:docPartGallery w:val="autotext"/>
      </w:docPartObj>
    </w:sdtPr>
    <w:sdtContent>
      <w:p w14:paraId="35AAB861">
        <w:pPr>
          <w:pStyle w:val="13"/>
          <w:jc w:val="center"/>
        </w:pPr>
        <w:r>
          <w:fldChar w:fldCharType="begin"/>
        </w:r>
        <w:r>
          <w:instrText xml:space="preserve">PAGE   \* MERGEFORMAT</w:instrText>
        </w:r>
        <w:r>
          <w:fldChar w:fldCharType="separate"/>
        </w:r>
        <w:r>
          <w:rPr>
            <w:lang w:val="zh-CN"/>
          </w:rPr>
          <w:t>2</w:t>
        </w:r>
        <w:r>
          <w:fldChar w:fldCharType="end"/>
        </w:r>
      </w:p>
    </w:sdtContent>
  </w:sdt>
  <w:p w14:paraId="1575F741">
    <w:pPr>
      <w:pStyle w:val="13"/>
      <w:ind w:firstLine="400"/>
      <w:jc w:val="center"/>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18742">
    <w:pPr>
      <w:pStyle w:val="13"/>
      <w:tabs>
        <w:tab w:val="left" w:pos="5514"/>
        <w:tab w:val="clear" w:pos="4153"/>
        <w:tab w:val="clear" w:pos="8306"/>
      </w:tabs>
      <w:ind w:right="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9525">
                        <a:noFill/>
                      </a:ln>
                      <a:effectLst/>
                    </wps:spPr>
                    <wps:txbx>
                      <w:txbxContent>
                        <w:p w14:paraId="4EE71AA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Px3GITbAQAArQMAAA4AAABkcnMvZTJvRG9jLnhtbK1TzY7TMBC+I/EO&#10;lu80aaCwGzVdgapFSAiQFh7AdezGkv/kcZv0BeANOHHhznP1OXbsJF20XPbAxRl7xt983+fJ+mYw&#10;mhxFAOVsQ5eLkhJhuWuV3Tf029fbF1eUQGS2ZdpZ0dCTAHqzef5s3ftaVK5zuhWBIIiFuvcN7WL0&#10;dVEA74RhsHBeWExKFwyLuA37og2sR3Sji6osXxe9C60PjgsAPN2OSTohhqcAOikVF1vHD0bYOKIG&#10;oVlESdApD3ST2UopePwsJYhIdENRacwrNsF4l9Zis2b1PjDfKT5RYE+h8EiTYcpi0wvUlkVGDkH9&#10;A2UUDw6cjAvuTDEKyY6gimX5yJu7jnmRtaDV4C+mw/+D5Z+OXwJRbUMrSiwz+ODnnz/Ov/6cf38n&#10;VbKn91Bj1Z3Huji8cwMOzXwOeJhUDzKY9EU9BPNo7ulirhgi4Xi4unpVYYJjZvny+k2ZvS8e7voA&#10;8b1whqSgoQGfLjvKjh8hIg8snUtSK+tuldb5+bQlfUOvV9UqX7hk8Ia2qVbkQZhgkp6Rd4risBsm&#10;kTvXnlBjj8PQUIuzT4n+YNHrNDdzEOZgNwcHH9S+Q8bL3B3820NEbply6jDCIv+0wVfMSqaJS2Py&#10;9z5XPfxlm3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LW7l30AAAAAIBAAAPAAAAAAAAAAEAIAAA&#10;ACIAAABkcnMvZG93bnJldi54bWxQSwECFAAUAAAACACHTuJA/HcYhNsBAACtAwAADgAAAAAAAAAB&#10;ACAAAAAfAQAAZHJzL2Uyb0RvYy54bWxQSwUGAAAAAAYABgBZAQAAbAUAAAAA&#10;">
              <v:fill on="f" focussize="0,0"/>
              <v:stroke on="f"/>
              <v:imagedata o:title=""/>
              <o:lock v:ext="edit" aspectratio="f"/>
              <v:textbox inset="0mm,0mm,0mm,0mm" style="mso-fit-shape-to-text:t;">
                <w:txbxContent>
                  <w:p w14:paraId="4EE71AA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5AFEE">
    <w:pPr>
      <w:snapToGrid w:val="0"/>
      <w:rPr>
        <w:u w:val="single"/>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than">
    <w15:presenceInfo w15:providerId="WPS Office" w15:userId="3421439736"/>
  </w15:person>
  <w15:person w15:author="黄惠娟">
    <w15:presenceInfo w15:providerId="WPS Office" w15:userId="8853327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trackRevisions w:val="1"/>
  <w:documentProtection w:enforcement="0"/>
  <w:defaultTabStop w:val="420"/>
  <w:drawingGridHorizontalSpacing w:val="140"/>
  <w:drawingGridVerticalSpacing w:val="39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C25926"/>
    <w:rsid w:val="00006445"/>
    <w:rsid w:val="000139AD"/>
    <w:rsid w:val="00015212"/>
    <w:rsid w:val="00022F98"/>
    <w:rsid w:val="00024EE8"/>
    <w:rsid w:val="00025BA8"/>
    <w:rsid w:val="00031842"/>
    <w:rsid w:val="000343C4"/>
    <w:rsid w:val="0003596D"/>
    <w:rsid w:val="0004776C"/>
    <w:rsid w:val="00055795"/>
    <w:rsid w:val="000576AC"/>
    <w:rsid w:val="00061E45"/>
    <w:rsid w:val="000666B4"/>
    <w:rsid w:val="00070302"/>
    <w:rsid w:val="000734E7"/>
    <w:rsid w:val="00083AA7"/>
    <w:rsid w:val="000919DB"/>
    <w:rsid w:val="0009255B"/>
    <w:rsid w:val="0009702D"/>
    <w:rsid w:val="000A0D14"/>
    <w:rsid w:val="000A5277"/>
    <w:rsid w:val="000A58BA"/>
    <w:rsid w:val="000B1741"/>
    <w:rsid w:val="000B1CC0"/>
    <w:rsid w:val="000B41FD"/>
    <w:rsid w:val="000B7CFF"/>
    <w:rsid w:val="000B7FB6"/>
    <w:rsid w:val="000E2450"/>
    <w:rsid w:val="000E54D8"/>
    <w:rsid w:val="000E64ED"/>
    <w:rsid w:val="000F69B1"/>
    <w:rsid w:val="0012367D"/>
    <w:rsid w:val="00123FB2"/>
    <w:rsid w:val="00127FDA"/>
    <w:rsid w:val="00132A39"/>
    <w:rsid w:val="00134C43"/>
    <w:rsid w:val="001357F0"/>
    <w:rsid w:val="00136D8D"/>
    <w:rsid w:val="00140AC9"/>
    <w:rsid w:val="00143D1D"/>
    <w:rsid w:val="0015190B"/>
    <w:rsid w:val="001656C0"/>
    <w:rsid w:val="001665D8"/>
    <w:rsid w:val="00167675"/>
    <w:rsid w:val="00176D3D"/>
    <w:rsid w:val="0018046D"/>
    <w:rsid w:val="001813B7"/>
    <w:rsid w:val="00185CA0"/>
    <w:rsid w:val="001A2A63"/>
    <w:rsid w:val="001A35C6"/>
    <w:rsid w:val="001A4A43"/>
    <w:rsid w:val="001A5E1F"/>
    <w:rsid w:val="001B3914"/>
    <w:rsid w:val="001C47F1"/>
    <w:rsid w:val="001C6E23"/>
    <w:rsid w:val="001D2C37"/>
    <w:rsid w:val="001E0EED"/>
    <w:rsid w:val="001E3554"/>
    <w:rsid w:val="001E44AB"/>
    <w:rsid w:val="001E5961"/>
    <w:rsid w:val="001E76D3"/>
    <w:rsid w:val="001F3E6E"/>
    <w:rsid w:val="001F63B8"/>
    <w:rsid w:val="001F69D0"/>
    <w:rsid w:val="0020170B"/>
    <w:rsid w:val="00204F25"/>
    <w:rsid w:val="00210D44"/>
    <w:rsid w:val="00213E5B"/>
    <w:rsid w:val="00223F0D"/>
    <w:rsid w:val="00227D0E"/>
    <w:rsid w:val="0023314A"/>
    <w:rsid w:val="0024323C"/>
    <w:rsid w:val="002432B3"/>
    <w:rsid w:val="002448C2"/>
    <w:rsid w:val="00245FCD"/>
    <w:rsid w:val="00262C6E"/>
    <w:rsid w:val="00265904"/>
    <w:rsid w:val="00270BCB"/>
    <w:rsid w:val="0027404E"/>
    <w:rsid w:val="002849B4"/>
    <w:rsid w:val="00284B3A"/>
    <w:rsid w:val="00287922"/>
    <w:rsid w:val="00291EDB"/>
    <w:rsid w:val="00292E0A"/>
    <w:rsid w:val="00294DC9"/>
    <w:rsid w:val="002A3E49"/>
    <w:rsid w:val="002B107F"/>
    <w:rsid w:val="002B1874"/>
    <w:rsid w:val="002B6FEF"/>
    <w:rsid w:val="002D33DD"/>
    <w:rsid w:val="002D4F82"/>
    <w:rsid w:val="002D5012"/>
    <w:rsid w:val="002D6793"/>
    <w:rsid w:val="002E5540"/>
    <w:rsid w:val="002F0668"/>
    <w:rsid w:val="002F220A"/>
    <w:rsid w:val="002F2B57"/>
    <w:rsid w:val="0030229A"/>
    <w:rsid w:val="00302432"/>
    <w:rsid w:val="00306677"/>
    <w:rsid w:val="003158F8"/>
    <w:rsid w:val="003163DA"/>
    <w:rsid w:val="00317767"/>
    <w:rsid w:val="00320988"/>
    <w:rsid w:val="00322D2A"/>
    <w:rsid w:val="00325ED4"/>
    <w:rsid w:val="0032639A"/>
    <w:rsid w:val="0033671C"/>
    <w:rsid w:val="00344417"/>
    <w:rsid w:val="003463A5"/>
    <w:rsid w:val="003469ED"/>
    <w:rsid w:val="00350A45"/>
    <w:rsid w:val="003562A0"/>
    <w:rsid w:val="003569DD"/>
    <w:rsid w:val="00365EF4"/>
    <w:rsid w:val="00366C55"/>
    <w:rsid w:val="003746CC"/>
    <w:rsid w:val="00380BBE"/>
    <w:rsid w:val="003817CA"/>
    <w:rsid w:val="00381941"/>
    <w:rsid w:val="003848FA"/>
    <w:rsid w:val="00394F7B"/>
    <w:rsid w:val="00395871"/>
    <w:rsid w:val="003A08ED"/>
    <w:rsid w:val="003A2831"/>
    <w:rsid w:val="003C025C"/>
    <w:rsid w:val="003C5118"/>
    <w:rsid w:val="003C670F"/>
    <w:rsid w:val="003D5387"/>
    <w:rsid w:val="003E2567"/>
    <w:rsid w:val="003E27C7"/>
    <w:rsid w:val="003F0CCA"/>
    <w:rsid w:val="00400C3F"/>
    <w:rsid w:val="00401174"/>
    <w:rsid w:val="00403B8E"/>
    <w:rsid w:val="00404F1A"/>
    <w:rsid w:val="004114CF"/>
    <w:rsid w:val="00414C87"/>
    <w:rsid w:val="004177BE"/>
    <w:rsid w:val="00423F00"/>
    <w:rsid w:val="00425C10"/>
    <w:rsid w:val="0042787E"/>
    <w:rsid w:val="00430AB9"/>
    <w:rsid w:val="004341CE"/>
    <w:rsid w:val="00441CB7"/>
    <w:rsid w:val="0045263D"/>
    <w:rsid w:val="0045650D"/>
    <w:rsid w:val="00457BC4"/>
    <w:rsid w:val="00467F77"/>
    <w:rsid w:val="004705C8"/>
    <w:rsid w:val="00473F3E"/>
    <w:rsid w:val="00480FD1"/>
    <w:rsid w:val="00481F00"/>
    <w:rsid w:val="00482159"/>
    <w:rsid w:val="004902EE"/>
    <w:rsid w:val="004960AA"/>
    <w:rsid w:val="004A1F68"/>
    <w:rsid w:val="004A3AE1"/>
    <w:rsid w:val="004A446F"/>
    <w:rsid w:val="004B2B8B"/>
    <w:rsid w:val="004C3C31"/>
    <w:rsid w:val="004C4B08"/>
    <w:rsid w:val="004E0E55"/>
    <w:rsid w:val="004E3070"/>
    <w:rsid w:val="004E4F02"/>
    <w:rsid w:val="004E74AB"/>
    <w:rsid w:val="004F0863"/>
    <w:rsid w:val="004F19FD"/>
    <w:rsid w:val="004F4C1D"/>
    <w:rsid w:val="005004FB"/>
    <w:rsid w:val="00505A2D"/>
    <w:rsid w:val="00506203"/>
    <w:rsid w:val="00510C90"/>
    <w:rsid w:val="00517027"/>
    <w:rsid w:val="0052174C"/>
    <w:rsid w:val="00522237"/>
    <w:rsid w:val="00523ED7"/>
    <w:rsid w:val="0052521F"/>
    <w:rsid w:val="005256B1"/>
    <w:rsid w:val="00527B34"/>
    <w:rsid w:val="005306BB"/>
    <w:rsid w:val="0054087E"/>
    <w:rsid w:val="005444E8"/>
    <w:rsid w:val="00555867"/>
    <w:rsid w:val="00571ABD"/>
    <w:rsid w:val="00572767"/>
    <w:rsid w:val="00581040"/>
    <w:rsid w:val="00583073"/>
    <w:rsid w:val="00592DBA"/>
    <w:rsid w:val="00593CF7"/>
    <w:rsid w:val="005966BA"/>
    <w:rsid w:val="005A506E"/>
    <w:rsid w:val="005B1961"/>
    <w:rsid w:val="005B7B43"/>
    <w:rsid w:val="005C0118"/>
    <w:rsid w:val="005C0DEC"/>
    <w:rsid w:val="005C3726"/>
    <w:rsid w:val="005C3F75"/>
    <w:rsid w:val="005D06A3"/>
    <w:rsid w:val="005D1E6B"/>
    <w:rsid w:val="005D59CC"/>
    <w:rsid w:val="005D7F2A"/>
    <w:rsid w:val="005E7CF5"/>
    <w:rsid w:val="005F2723"/>
    <w:rsid w:val="006100CF"/>
    <w:rsid w:val="00611551"/>
    <w:rsid w:val="00624967"/>
    <w:rsid w:val="0062733E"/>
    <w:rsid w:val="00630FE9"/>
    <w:rsid w:val="00637F3E"/>
    <w:rsid w:val="00642D3B"/>
    <w:rsid w:val="006433C3"/>
    <w:rsid w:val="00650CC0"/>
    <w:rsid w:val="00650D83"/>
    <w:rsid w:val="0066184F"/>
    <w:rsid w:val="00662B20"/>
    <w:rsid w:val="00667F7E"/>
    <w:rsid w:val="00670E67"/>
    <w:rsid w:val="006745B5"/>
    <w:rsid w:val="006A13B7"/>
    <w:rsid w:val="006A1EED"/>
    <w:rsid w:val="006A5605"/>
    <w:rsid w:val="006B0D3D"/>
    <w:rsid w:val="006B3930"/>
    <w:rsid w:val="006B7145"/>
    <w:rsid w:val="006B74E2"/>
    <w:rsid w:val="006C7D46"/>
    <w:rsid w:val="006D068D"/>
    <w:rsid w:val="006D3E0B"/>
    <w:rsid w:val="006D4FC3"/>
    <w:rsid w:val="006D641B"/>
    <w:rsid w:val="006D7B79"/>
    <w:rsid w:val="006E48F3"/>
    <w:rsid w:val="006E4B69"/>
    <w:rsid w:val="006E7E98"/>
    <w:rsid w:val="006F1527"/>
    <w:rsid w:val="006F568C"/>
    <w:rsid w:val="006F60D8"/>
    <w:rsid w:val="006F76FD"/>
    <w:rsid w:val="00701989"/>
    <w:rsid w:val="00701DC8"/>
    <w:rsid w:val="00707868"/>
    <w:rsid w:val="00715C4E"/>
    <w:rsid w:val="00723524"/>
    <w:rsid w:val="007245E6"/>
    <w:rsid w:val="00726A7B"/>
    <w:rsid w:val="00731CC9"/>
    <w:rsid w:val="00731ED9"/>
    <w:rsid w:val="00734BC7"/>
    <w:rsid w:val="00740434"/>
    <w:rsid w:val="007416DA"/>
    <w:rsid w:val="007444F9"/>
    <w:rsid w:val="00745AA4"/>
    <w:rsid w:val="007466A2"/>
    <w:rsid w:val="007528E0"/>
    <w:rsid w:val="00754130"/>
    <w:rsid w:val="007551AF"/>
    <w:rsid w:val="007564E8"/>
    <w:rsid w:val="00760386"/>
    <w:rsid w:val="0076569F"/>
    <w:rsid w:val="007876E4"/>
    <w:rsid w:val="00791911"/>
    <w:rsid w:val="007962B2"/>
    <w:rsid w:val="007A0010"/>
    <w:rsid w:val="007A33A7"/>
    <w:rsid w:val="007A47BB"/>
    <w:rsid w:val="007C0334"/>
    <w:rsid w:val="007C22FF"/>
    <w:rsid w:val="007C292E"/>
    <w:rsid w:val="007C3B2B"/>
    <w:rsid w:val="007C4B6A"/>
    <w:rsid w:val="007D0E60"/>
    <w:rsid w:val="007D4322"/>
    <w:rsid w:val="007E6C69"/>
    <w:rsid w:val="007F1A1B"/>
    <w:rsid w:val="007F32C7"/>
    <w:rsid w:val="007F45A7"/>
    <w:rsid w:val="007F6596"/>
    <w:rsid w:val="007F7695"/>
    <w:rsid w:val="00801990"/>
    <w:rsid w:val="0081499D"/>
    <w:rsid w:val="008157DE"/>
    <w:rsid w:val="00823FE6"/>
    <w:rsid w:val="00840A0A"/>
    <w:rsid w:val="00845F44"/>
    <w:rsid w:val="00855239"/>
    <w:rsid w:val="00893211"/>
    <w:rsid w:val="008964D0"/>
    <w:rsid w:val="008B3584"/>
    <w:rsid w:val="008C358F"/>
    <w:rsid w:val="008C52D2"/>
    <w:rsid w:val="008C6C91"/>
    <w:rsid w:val="008C6F35"/>
    <w:rsid w:val="008D0FC1"/>
    <w:rsid w:val="008D1948"/>
    <w:rsid w:val="008D2542"/>
    <w:rsid w:val="008D7D85"/>
    <w:rsid w:val="008D7F66"/>
    <w:rsid w:val="008E019F"/>
    <w:rsid w:val="008E2057"/>
    <w:rsid w:val="008E567F"/>
    <w:rsid w:val="00903825"/>
    <w:rsid w:val="00912B1E"/>
    <w:rsid w:val="00924F76"/>
    <w:rsid w:val="0093510F"/>
    <w:rsid w:val="00944467"/>
    <w:rsid w:val="00945CEC"/>
    <w:rsid w:val="00950F3A"/>
    <w:rsid w:val="00955F87"/>
    <w:rsid w:val="00961E16"/>
    <w:rsid w:val="009624F8"/>
    <w:rsid w:val="00962BEC"/>
    <w:rsid w:val="00963845"/>
    <w:rsid w:val="00964ED8"/>
    <w:rsid w:val="00973AEA"/>
    <w:rsid w:val="009773BC"/>
    <w:rsid w:val="009776A1"/>
    <w:rsid w:val="009824B1"/>
    <w:rsid w:val="00983818"/>
    <w:rsid w:val="00985280"/>
    <w:rsid w:val="00987B8E"/>
    <w:rsid w:val="0099580A"/>
    <w:rsid w:val="00997CD2"/>
    <w:rsid w:val="009A0237"/>
    <w:rsid w:val="009B0016"/>
    <w:rsid w:val="009B3A8A"/>
    <w:rsid w:val="009B53FC"/>
    <w:rsid w:val="009B5F99"/>
    <w:rsid w:val="009C087A"/>
    <w:rsid w:val="009C22E8"/>
    <w:rsid w:val="009D10C4"/>
    <w:rsid w:val="009D6320"/>
    <w:rsid w:val="009E28E7"/>
    <w:rsid w:val="009E459D"/>
    <w:rsid w:val="009E5085"/>
    <w:rsid w:val="009F01D4"/>
    <w:rsid w:val="009F5829"/>
    <w:rsid w:val="009F687B"/>
    <w:rsid w:val="009F70DE"/>
    <w:rsid w:val="00A02F65"/>
    <w:rsid w:val="00A07081"/>
    <w:rsid w:val="00A10B3E"/>
    <w:rsid w:val="00A16A26"/>
    <w:rsid w:val="00A21728"/>
    <w:rsid w:val="00A2236F"/>
    <w:rsid w:val="00A346E9"/>
    <w:rsid w:val="00A3657F"/>
    <w:rsid w:val="00A37C0C"/>
    <w:rsid w:val="00A41818"/>
    <w:rsid w:val="00A44F23"/>
    <w:rsid w:val="00A53A81"/>
    <w:rsid w:val="00A61591"/>
    <w:rsid w:val="00A678BF"/>
    <w:rsid w:val="00A7233A"/>
    <w:rsid w:val="00A83130"/>
    <w:rsid w:val="00A8353D"/>
    <w:rsid w:val="00A84E4E"/>
    <w:rsid w:val="00A901D3"/>
    <w:rsid w:val="00A90D38"/>
    <w:rsid w:val="00A97027"/>
    <w:rsid w:val="00AA1F08"/>
    <w:rsid w:val="00AB5A81"/>
    <w:rsid w:val="00AB6563"/>
    <w:rsid w:val="00AC6DE7"/>
    <w:rsid w:val="00AD26B7"/>
    <w:rsid w:val="00AE59C2"/>
    <w:rsid w:val="00AE5DCC"/>
    <w:rsid w:val="00AF1690"/>
    <w:rsid w:val="00AF739D"/>
    <w:rsid w:val="00B00264"/>
    <w:rsid w:val="00B00EC3"/>
    <w:rsid w:val="00B02400"/>
    <w:rsid w:val="00B070ED"/>
    <w:rsid w:val="00B12520"/>
    <w:rsid w:val="00B14B32"/>
    <w:rsid w:val="00B15798"/>
    <w:rsid w:val="00B3066C"/>
    <w:rsid w:val="00B454D5"/>
    <w:rsid w:val="00B5268C"/>
    <w:rsid w:val="00B70809"/>
    <w:rsid w:val="00B830F3"/>
    <w:rsid w:val="00B84D06"/>
    <w:rsid w:val="00B85182"/>
    <w:rsid w:val="00B8667A"/>
    <w:rsid w:val="00B87381"/>
    <w:rsid w:val="00B90BFA"/>
    <w:rsid w:val="00B92E7B"/>
    <w:rsid w:val="00B94C2B"/>
    <w:rsid w:val="00B96EE6"/>
    <w:rsid w:val="00B97D9C"/>
    <w:rsid w:val="00BA44DC"/>
    <w:rsid w:val="00BA522D"/>
    <w:rsid w:val="00BB2ED5"/>
    <w:rsid w:val="00BB3734"/>
    <w:rsid w:val="00BB5442"/>
    <w:rsid w:val="00BB70C1"/>
    <w:rsid w:val="00BB7513"/>
    <w:rsid w:val="00BC4661"/>
    <w:rsid w:val="00BC47BC"/>
    <w:rsid w:val="00BD2C80"/>
    <w:rsid w:val="00BD2F7C"/>
    <w:rsid w:val="00BD3EC5"/>
    <w:rsid w:val="00BD45BC"/>
    <w:rsid w:val="00BE2BC9"/>
    <w:rsid w:val="00BE68DE"/>
    <w:rsid w:val="00C01F1B"/>
    <w:rsid w:val="00C05754"/>
    <w:rsid w:val="00C07C4F"/>
    <w:rsid w:val="00C14AFF"/>
    <w:rsid w:val="00C20567"/>
    <w:rsid w:val="00C210CE"/>
    <w:rsid w:val="00C24AA0"/>
    <w:rsid w:val="00C27F00"/>
    <w:rsid w:val="00C30501"/>
    <w:rsid w:val="00C3056F"/>
    <w:rsid w:val="00C32A42"/>
    <w:rsid w:val="00C34048"/>
    <w:rsid w:val="00C378A5"/>
    <w:rsid w:val="00C44661"/>
    <w:rsid w:val="00C44BC9"/>
    <w:rsid w:val="00C52E68"/>
    <w:rsid w:val="00C54120"/>
    <w:rsid w:val="00C55F83"/>
    <w:rsid w:val="00C5603A"/>
    <w:rsid w:val="00C6238B"/>
    <w:rsid w:val="00C7009B"/>
    <w:rsid w:val="00C70B5B"/>
    <w:rsid w:val="00C74D87"/>
    <w:rsid w:val="00C77809"/>
    <w:rsid w:val="00C80FDF"/>
    <w:rsid w:val="00C82F5F"/>
    <w:rsid w:val="00C85351"/>
    <w:rsid w:val="00C957DB"/>
    <w:rsid w:val="00C97611"/>
    <w:rsid w:val="00CA4AD5"/>
    <w:rsid w:val="00CB0103"/>
    <w:rsid w:val="00CB2BF8"/>
    <w:rsid w:val="00CB4CC3"/>
    <w:rsid w:val="00CB7AE6"/>
    <w:rsid w:val="00CB7F0F"/>
    <w:rsid w:val="00CC1D92"/>
    <w:rsid w:val="00CC2883"/>
    <w:rsid w:val="00CC6140"/>
    <w:rsid w:val="00CC7E3E"/>
    <w:rsid w:val="00CE10AF"/>
    <w:rsid w:val="00CE4AAE"/>
    <w:rsid w:val="00CF77ED"/>
    <w:rsid w:val="00D0468E"/>
    <w:rsid w:val="00D156FE"/>
    <w:rsid w:val="00D17A32"/>
    <w:rsid w:val="00D20349"/>
    <w:rsid w:val="00D26001"/>
    <w:rsid w:val="00D31028"/>
    <w:rsid w:val="00D34723"/>
    <w:rsid w:val="00D4165B"/>
    <w:rsid w:val="00D421C1"/>
    <w:rsid w:val="00D440FA"/>
    <w:rsid w:val="00D56B8F"/>
    <w:rsid w:val="00D578EF"/>
    <w:rsid w:val="00D615E9"/>
    <w:rsid w:val="00D61F53"/>
    <w:rsid w:val="00D63FAD"/>
    <w:rsid w:val="00D65AD5"/>
    <w:rsid w:val="00D855E8"/>
    <w:rsid w:val="00D8678A"/>
    <w:rsid w:val="00D87A9D"/>
    <w:rsid w:val="00D91BE4"/>
    <w:rsid w:val="00D957EB"/>
    <w:rsid w:val="00D95982"/>
    <w:rsid w:val="00DA5376"/>
    <w:rsid w:val="00DA6B27"/>
    <w:rsid w:val="00DA70A4"/>
    <w:rsid w:val="00DB6A78"/>
    <w:rsid w:val="00DC561E"/>
    <w:rsid w:val="00DD06B0"/>
    <w:rsid w:val="00DD2FC6"/>
    <w:rsid w:val="00DD3EA0"/>
    <w:rsid w:val="00DD69D4"/>
    <w:rsid w:val="00DE30D2"/>
    <w:rsid w:val="00DF0F8D"/>
    <w:rsid w:val="00DF70F1"/>
    <w:rsid w:val="00DF7FED"/>
    <w:rsid w:val="00E02710"/>
    <w:rsid w:val="00E039F7"/>
    <w:rsid w:val="00E06410"/>
    <w:rsid w:val="00E066C9"/>
    <w:rsid w:val="00E0678D"/>
    <w:rsid w:val="00E07400"/>
    <w:rsid w:val="00E118B3"/>
    <w:rsid w:val="00E21C69"/>
    <w:rsid w:val="00E21D51"/>
    <w:rsid w:val="00E248EC"/>
    <w:rsid w:val="00E27982"/>
    <w:rsid w:val="00E31010"/>
    <w:rsid w:val="00E31020"/>
    <w:rsid w:val="00E32A62"/>
    <w:rsid w:val="00E341E5"/>
    <w:rsid w:val="00E47D4B"/>
    <w:rsid w:val="00E5073F"/>
    <w:rsid w:val="00E52135"/>
    <w:rsid w:val="00E5319E"/>
    <w:rsid w:val="00E54733"/>
    <w:rsid w:val="00E621F0"/>
    <w:rsid w:val="00E65FD7"/>
    <w:rsid w:val="00E713BE"/>
    <w:rsid w:val="00E730FD"/>
    <w:rsid w:val="00E735FB"/>
    <w:rsid w:val="00E762D9"/>
    <w:rsid w:val="00E82ED7"/>
    <w:rsid w:val="00E84899"/>
    <w:rsid w:val="00E90086"/>
    <w:rsid w:val="00E93218"/>
    <w:rsid w:val="00E97240"/>
    <w:rsid w:val="00EA71EC"/>
    <w:rsid w:val="00EB0678"/>
    <w:rsid w:val="00EB3A13"/>
    <w:rsid w:val="00EB4E99"/>
    <w:rsid w:val="00EC3261"/>
    <w:rsid w:val="00EC5B4A"/>
    <w:rsid w:val="00EC665A"/>
    <w:rsid w:val="00EC693E"/>
    <w:rsid w:val="00EC76F2"/>
    <w:rsid w:val="00ED2F89"/>
    <w:rsid w:val="00ED34C1"/>
    <w:rsid w:val="00ED645C"/>
    <w:rsid w:val="00EF5C52"/>
    <w:rsid w:val="00EF6E31"/>
    <w:rsid w:val="00F14B38"/>
    <w:rsid w:val="00F16A78"/>
    <w:rsid w:val="00F20874"/>
    <w:rsid w:val="00F23B12"/>
    <w:rsid w:val="00F24095"/>
    <w:rsid w:val="00F35699"/>
    <w:rsid w:val="00F36992"/>
    <w:rsid w:val="00F37E18"/>
    <w:rsid w:val="00F44F6E"/>
    <w:rsid w:val="00F52E76"/>
    <w:rsid w:val="00F5393B"/>
    <w:rsid w:val="00F55006"/>
    <w:rsid w:val="00F62821"/>
    <w:rsid w:val="00F711C8"/>
    <w:rsid w:val="00F713EF"/>
    <w:rsid w:val="00F738A1"/>
    <w:rsid w:val="00F86392"/>
    <w:rsid w:val="00F9332A"/>
    <w:rsid w:val="00F934C1"/>
    <w:rsid w:val="00FA0332"/>
    <w:rsid w:val="00FB1FD4"/>
    <w:rsid w:val="00FB4597"/>
    <w:rsid w:val="00FB64D7"/>
    <w:rsid w:val="00FB7E2F"/>
    <w:rsid w:val="00FC2D6A"/>
    <w:rsid w:val="00FC316D"/>
    <w:rsid w:val="00FC3280"/>
    <w:rsid w:val="00FD514F"/>
    <w:rsid w:val="00FD5ABA"/>
    <w:rsid w:val="00FE70C5"/>
    <w:rsid w:val="00FF01BE"/>
    <w:rsid w:val="011B5657"/>
    <w:rsid w:val="014839DB"/>
    <w:rsid w:val="01AF15B2"/>
    <w:rsid w:val="01CC6E48"/>
    <w:rsid w:val="025E6E09"/>
    <w:rsid w:val="02A35FB3"/>
    <w:rsid w:val="02AB5C01"/>
    <w:rsid w:val="02CB4C7D"/>
    <w:rsid w:val="02CE703A"/>
    <w:rsid w:val="02FE7652"/>
    <w:rsid w:val="032338F0"/>
    <w:rsid w:val="037640EC"/>
    <w:rsid w:val="03852E3C"/>
    <w:rsid w:val="03AE66A3"/>
    <w:rsid w:val="03C66DA9"/>
    <w:rsid w:val="03DB6FFE"/>
    <w:rsid w:val="03E75B56"/>
    <w:rsid w:val="03ED755F"/>
    <w:rsid w:val="03F4777C"/>
    <w:rsid w:val="0417274F"/>
    <w:rsid w:val="04B62C01"/>
    <w:rsid w:val="04FD0E33"/>
    <w:rsid w:val="05273107"/>
    <w:rsid w:val="053275A0"/>
    <w:rsid w:val="05F97AD5"/>
    <w:rsid w:val="066C0F71"/>
    <w:rsid w:val="069F6D03"/>
    <w:rsid w:val="06F3533C"/>
    <w:rsid w:val="07395859"/>
    <w:rsid w:val="07BE3E5D"/>
    <w:rsid w:val="07E4117F"/>
    <w:rsid w:val="081913AF"/>
    <w:rsid w:val="08AD542D"/>
    <w:rsid w:val="08CB3AFD"/>
    <w:rsid w:val="08D47511"/>
    <w:rsid w:val="08F31D8B"/>
    <w:rsid w:val="09234420"/>
    <w:rsid w:val="0925507F"/>
    <w:rsid w:val="09470BF8"/>
    <w:rsid w:val="09657E7D"/>
    <w:rsid w:val="09A374EE"/>
    <w:rsid w:val="0A1656D9"/>
    <w:rsid w:val="0A2D396B"/>
    <w:rsid w:val="0A4E2AE5"/>
    <w:rsid w:val="0A9809FB"/>
    <w:rsid w:val="0AAC1EBE"/>
    <w:rsid w:val="0AD9481E"/>
    <w:rsid w:val="0B013B7F"/>
    <w:rsid w:val="0B3A68C6"/>
    <w:rsid w:val="0B52333E"/>
    <w:rsid w:val="0B763DAA"/>
    <w:rsid w:val="0B9C328F"/>
    <w:rsid w:val="0B9F3B04"/>
    <w:rsid w:val="0B9F5DF8"/>
    <w:rsid w:val="0BB70BAF"/>
    <w:rsid w:val="0BEA5D57"/>
    <w:rsid w:val="0C1746BF"/>
    <w:rsid w:val="0CA75673"/>
    <w:rsid w:val="0CB141A8"/>
    <w:rsid w:val="0CF42535"/>
    <w:rsid w:val="0D18797A"/>
    <w:rsid w:val="0D213B0E"/>
    <w:rsid w:val="0D2E0DD0"/>
    <w:rsid w:val="0D356D1B"/>
    <w:rsid w:val="0D3C4164"/>
    <w:rsid w:val="0D716F8C"/>
    <w:rsid w:val="0D800946"/>
    <w:rsid w:val="0DCA77AC"/>
    <w:rsid w:val="0DD6659C"/>
    <w:rsid w:val="0DE117C1"/>
    <w:rsid w:val="0E12436F"/>
    <w:rsid w:val="0E1C1798"/>
    <w:rsid w:val="0E544D32"/>
    <w:rsid w:val="0E592963"/>
    <w:rsid w:val="0E802E56"/>
    <w:rsid w:val="0E9345F8"/>
    <w:rsid w:val="0F002B87"/>
    <w:rsid w:val="0F156757"/>
    <w:rsid w:val="0F7C1E5D"/>
    <w:rsid w:val="0FC941B5"/>
    <w:rsid w:val="0FCA5464"/>
    <w:rsid w:val="100A0E93"/>
    <w:rsid w:val="10142E8B"/>
    <w:rsid w:val="101B292D"/>
    <w:rsid w:val="105A2680"/>
    <w:rsid w:val="10974B23"/>
    <w:rsid w:val="10D14A24"/>
    <w:rsid w:val="10D2734D"/>
    <w:rsid w:val="10D4688C"/>
    <w:rsid w:val="10F3694E"/>
    <w:rsid w:val="110513A8"/>
    <w:rsid w:val="110611CE"/>
    <w:rsid w:val="11266484"/>
    <w:rsid w:val="113C0EF4"/>
    <w:rsid w:val="115C70EF"/>
    <w:rsid w:val="116A56DE"/>
    <w:rsid w:val="11A61CB7"/>
    <w:rsid w:val="11A90D3E"/>
    <w:rsid w:val="124C0C77"/>
    <w:rsid w:val="125C423F"/>
    <w:rsid w:val="126548A8"/>
    <w:rsid w:val="12BA444F"/>
    <w:rsid w:val="12D046F4"/>
    <w:rsid w:val="12EA6AC9"/>
    <w:rsid w:val="130C1BEC"/>
    <w:rsid w:val="134A48AB"/>
    <w:rsid w:val="134B51F4"/>
    <w:rsid w:val="13560826"/>
    <w:rsid w:val="138A4EF2"/>
    <w:rsid w:val="13C36021"/>
    <w:rsid w:val="13DB73BF"/>
    <w:rsid w:val="14355B52"/>
    <w:rsid w:val="149C2BFD"/>
    <w:rsid w:val="14B15D1F"/>
    <w:rsid w:val="14E75FA5"/>
    <w:rsid w:val="15117B79"/>
    <w:rsid w:val="1513322E"/>
    <w:rsid w:val="15AE2477"/>
    <w:rsid w:val="16041F30"/>
    <w:rsid w:val="1609295E"/>
    <w:rsid w:val="16113B3C"/>
    <w:rsid w:val="162728A1"/>
    <w:rsid w:val="162B6243"/>
    <w:rsid w:val="1631650E"/>
    <w:rsid w:val="1640767C"/>
    <w:rsid w:val="16451A28"/>
    <w:rsid w:val="16547451"/>
    <w:rsid w:val="167D7843"/>
    <w:rsid w:val="169D2DB1"/>
    <w:rsid w:val="16DB7618"/>
    <w:rsid w:val="16DD5B39"/>
    <w:rsid w:val="1703105E"/>
    <w:rsid w:val="170D48EF"/>
    <w:rsid w:val="174B57E0"/>
    <w:rsid w:val="176A6EDD"/>
    <w:rsid w:val="17E92D52"/>
    <w:rsid w:val="17EA5AD5"/>
    <w:rsid w:val="17F82B62"/>
    <w:rsid w:val="186F785E"/>
    <w:rsid w:val="18764D5D"/>
    <w:rsid w:val="187A11FC"/>
    <w:rsid w:val="18B12B1D"/>
    <w:rsid w:val="18F95F3B"/>
    <w:rsid w:val="192C3AF9"/>
    <w:rsid w:val="19795118"/>
    <w:rsid w:val="197E1B3F"/>
    <w:rsid w:val="1988683E"/>
    <w:rsid w:val="19904D96"/>
    <w:rsid w:val="19AD7C48"/>
    <w:rsid w:val="19E33797"/>
    <w:rsid w:val="1A552EFA"/>
    <w:rsid w:val="1A681BA4"/>
    <w:rsid w:val="1A8E65EE"/>
    <w:rsid w:val="1AA54274"/>
    <w:rsid w:val="1AAE75B1"/>
    <w:rsid w:val="1B3557D7"/>
    <w:rsid w:val="1B760851"/>
    <w:rsid w:val="1B7A6079"/>
    <w:rsid w:val="1BA35716"/>
    <w:rsid w:val="1BF737DE"/>
    <w:rsid w:val="1C0B26ED"/>
    <w:rsid w:val="1C7F566A"/>
    <w:rsid w:val="1C81590B"/>
    <w:rsid w:val="1C8A4D26"/>
    <w:rsid w:val="1CA01E01"/>
    <w:rsid w:val="1CBD5E1A"/>
    <w:rsid w:val="1CDF3B75"/>
    <w:rsid w:val="1CF932C5"/>
    <w:rsid w:val="1D081FED"/>
    <w:rsid w:val="1D381187"/>
    <w:rsid w:val="1D4176E0"/>
    <w:rsid w:val="1D88343D"/>
    <w:rsid w:val="1DA37C93"/>
    <w:rsid w:val="1DC41A10"/>
    <w:rsid w:val="1E306304"/>
    <w:rsid w:val="1EB06105"/>
    <w:rsid w:val="1EC32A98"/>
    <w:rsid w:val="1F03366C"/>
    <w:rsid w:val="1F5033E6"/>
    <w:rsid w:val="1F5E35DD"/>
    <w:rsid w:val="1F6F307E"/>
    <w:rsid w:val="1F70546A"/>
    <w:rsid w:val="1F784E52"/>
    <w:rsid w:val="1FA63415"/>
    <w:rsid w:val="1FDA0F74"/>
    <w:rsid w:val="1FE41998"/>
    <w:rsid w:val="1FED7BED"/>
    <w:rsid w:val="20152CF4"/>
    <w:rsid w:val="20322EC6"/>
    <w:rsid w:val="20500643"/>
    <w:rsid w:val="20AF0D6B"/>
    <w:rsid w:val="20BD7405"/>
    <w:rsid w:val="21325C43"/>
    <w:rsid w:val="215A3F86"/>
    <w:rsid w:val="217643EE"/>
    <w:rsid w:val="21800319"/>
    <w:rsid w:val="21803B47"/>
    <w:rsid w:val="21CF6B67"/>
    <w:rsid w:val="223307E7"/>
    <w:rsid w:val="22571DCD"/>
    <w:rsid w:val="228B680F"/>
    <w:rsid w:val="22A95A73"/>
    <w:rsid w:val="22B47EED"/>
    <w:rsid w:val="22E0198E"/>
    <w:rsid w:val="22E4707E"/>
    <w:rsid w:val="22E553DE"/>
    <w:rsid w:val="230C3CAB"/>
    <w:rsid w:val="232A1901"/>
    <w:rsid w:val="233071CD"/>
    <w:rsid w:val="23405DB0"/>
    <w:rsid w:val="238061B7"/>
    <w:rsid w:val="23992B83"/>
    <w:rsid w:val="23A15E3D"/>
    <w:rsid w:val="23A35960"/>
    <w:rsid w:val="23B174BD"/>
    <w:rsid w:val="2406129E"/>
    <w:rsid w:val="2446520E"/>
    <w:rsid w:val="24815CB3"/>
    <w:rsid w:val="24AA46D9"/>
    <w:rsid w:val="24F1261F"/>
    <w:rsid w:val="253907E3"/>
    <w:rsid w:val="253C75AD"/>
    <w:rsid w:val="255F74EB"/>
    <w:rsid w:val="25861FDE"/>
    <w:rsid w:val="25B63288"/>
    <w:rsid w:val="26A9187F"/>
    <w:rsid w:val="26BB61BB"/>
    <w:rsid w:val="27A10BBA"/>
    <w:rsid w:val="27B33897"/>
    <w:rsid w:val="27E65830"/>
    <w:rsid w:val="28042007"/>
    <w:rsid w:val="282672B4"/>
    <w:rsid w:val="283A15CC"/>
    <w:rsid w:val="28A774C1"/>
    <w:rsid w:val="28E23C39"/>
    <w:rsid w:val="28F809AB"/>
    <w:rsid w:val="296D4EA3"/>
    <w:rsid w:val="2A277F77"/>
    <w:rsid w:val="2A9C20BA"/>
    <w:rsid w:val="2AE66564"/>
    <w:rsid w:val="2B567D49"/>
    <w:rsid w:val="2B6F4494"/>
    <w:rsid w:val="2B7046CE"/>
    <w:rsid w:val="2B725AAD"/>
    <w:rsid w:val="2BAB605F"/>
    <w:rsid w:val="2BD054E2"/>
    <w:rsid w:val="2C072D27"/>
    <w:rsid w:val="2C107DF4"/>
    <w:rsid w:val="2C3C0BB7"/>
    <w:rsid w:val="2CA14ED3"/>
    <w:rsid w:val="2CDE1E1F"/>
    <w:rsid w:val="2CDF3B75"/>
    <w:rsid w:val="2CEB04C0"/>
    <w:rsid w:val="2D223573"/>
    <w:rsid w:val="2D4B5379"/>
    <w:rsid w:val="2D585D37"/>
    <w:rsid w:val="2D80559B"/>
    <w:rsid w:val="2DA21F8A"/>
    <w:rsid w:val="2E0851E0"/>
    <w:rsid w:val="2E64187D"/>
    <w:rsid w:val="2E8F3CDB"/>
    <w:rsid w:val="2EE5361F"/>
    <w:rsid w:val="2F4A5A00"/>
    <w:rsid w:val="2F636C5C"/>
    <w:rsid w:val="2F825815"/>
    <w:rsid w:val="301B7DD3"/>
    <w:rsid w:val="30310C62"/>
    <w:rsid w:val="3061398A"/>
    <w:rsid w:val="30655632"/>
    <w:rsid w:val="306A2CE4"/>
    <w:rsid w:val="30CA0069"/>
    <w:rsid w:val="314F55E6"/>
    <w:rsid w:val="31824522"/>
    <w:rsid w:val="319E2B17"/>
    <w:rsid w:val="31AF4AB4"/>
    <w:rsid w:val="31D02050"/>
    <w:rsid w:val="32111591"/>
    <w:rsid w:val="325B3B5B"/>
    <w:rsid w:val="327D788F"/>
    <w:rsid w:val="329A431F"/>
    <w:rsid w:val="33135ADE"/>
    <w:rsid w:val="3355216A"/>
    <w:rsid w:val="336452FD"/>
    <w:rsid w:val="338252BC"/>
    <w:rsid w:val="33914596"/>
    <w:rsid w:val="33AB3614"/>
    <w:rsid w:val="33AD75CD"/>
    <w:rsid w:val="33CC5F6E"/>
    <w:rsid w:val="340F3AB2"/>
    <w:rsid w:val="345F78E5"/>
    <w:rsid w:val="34C04B50"/>
    <w:rsid w:val="34DB155F"/>
    <w:rsid w:val="34EC0A20"/>
    <w:rsid w:val="34EC432D"/>
    <w:rsid w:val="35000E04"/>
    <w:rsid w:val="351C177D"/>
    <w:rsid w:val="352A4108"/>
    <w:rsid w:val="35462E81"/>
    <w:rsid w:val="35851BE6"/>
    <w:rsid w:val="358C4980"/>
    <w:rsid w:val="35B272C0"/>
    <w:rsid w:val="36241024"/>
    <w:rsid w:val="3654023A"/>
    <w:rsid w:val="367C53C8"/>
    <w:rsid w:val="368C6D4F"/>
    <w:rsid w:val="368F7C17"/>
    <w:rsid w:val="36AE0A78"/>
    <w:rsid w:val="36B423AD"/>
    <w:rsid w:val="36C46CCB"/>
    <w:rsid w:val="36CA153B"/>
    <w:rsid w:val="36D9743D"/>
    <w:rsid w:val="36DA19CA"/>
    <w:rsid w:val="37184AF9"/>
    <w:rsid w:val="372C1CEC"/>
    <w:rsid w:val="37343399"/>
    <w:rsid w:val="37A8688C"/>
    <w:rsid w:val="38844A7A"/>
    <w:rsid w:val="38A01B82"/>
    <w:rsid w:val="38DB6DDA"/>
    <w:rsid w:val="390974A8"/>
    <w:rsid w:val="391543EE"/>
    <w:rsid w:val="39363798"/>
    <w:rsid w:val="394D4CDE"/>
    <w:rsid w:val="39B663ED"/>
    <w:rsid w:val="39E60183"/>
    <w:rsid w:val="39ED3B83"/>
    <w:rsid w:val="3A220F8C"/>
    <w:rsid w:val="3A441DCF"/>
    <w:rsid w:val="3A4A1ACA"/>
    <w:rsid w:val="3A61273A"/>
    <w:rsid w:val="3A7F0F26"/>
    <w:rsid w:val="3A946109"/>
    <w:rsid w:val="3AE9275D"/>
    <w:rsid w:val="3B6C6781"/>
    <w:rsid w:val="3B9B650C"/>
    <w:rsid w:val="3B9F4BDE"/>
    <w:rsid w:val="3BD32231"/>
    <w:rsid w:val="3BD909A0"/>
    <w:rsid w:val="3C1B6ABD"/>
    <w:rsid w:val="3C75027B"/>
    <w:rsid w:val="3CA44D76"/>
    <w:rsid w:val="3CA83CFD"/>
    <w:rsid w:val="3CF7472B"/>
    <w:rsid w:val="3D2B7560"/>
    <w:rsid w:val="3D361CF6"/>
    <w:rsid w:val="3D3A387D"/>
    <w:rsid w:val="3D871111"/>
    <w:rsid w:val="3D8A5806"/>
    <w:rsid w:val="3D8C52DB"/>
    <w:rsid w:val="3DAB0335"/>
    <w:rsid w:val="3DBE3E40"/>
    <w:rsid w:val="3DDD4C5E"/>
    <w:rsid w:val="3EDA4306"/>
    <w:rsid w:val="3F123837"/>
    <w:rsid w:val="3F1D2387"/>
    <w:rsid w:val="3F1F4C38"/>
    <w:rsid w:val="3F4C6B7D"/>
    <w:rsid w:val="3F8C0BA8"/>
    <w:rsid w:val="3FE57B8F"/>
    <w:rsid w:val="3FF54662"/>
    <w:rsid w:val="3FF55C4F"/>
    <w:rsid w:val="40093E01"/>
    <w:rsid w:val="4066095A"/>
    <w:rsid w:val="40787060"/>
    <w:rsid w:val="409243EE"/>
    <w:rsid w:val="40A20780"/>
    <w:rsid w:val="40E324B9"/>
    <w:rsid w:val="40E64888"/>
    <w:rsid w:val="40F94D41"/>
    <w:rsid w:val="4158550E"/>
    <w:rsid w:val="417A06BF"/>
    <w:rsid w:val="417E2264"/>
    <w:rsid w:val="4198314C"/>
    <w:rsid w:val="419C0467"/>
    <w:rsid w:val="41A566C6"/>
    <w:rsid w:val="41B44B41"/>
    <w:rsid w:val="41D15B8A"/>
    <w:rsid w:val="42282CAB"/>
    <w:rsid w:val="42331A45"/>
    <w:rsid w:val="424054D5"/>
    <w:rsid w:val="42687055"/>
    <w:rsid w:val="42A811E0"/>
    <w:rsid w:val="431A5725"/>
    <w:rsid w:val="433278D6"/>
    <w:rsid w:val="439F1DE6"/>
    <w:rsid w:val="43A83FF4"/>
    <w:rsid w:val="4403712B"/>
    <w:rsid w:val="443E0BA7"/>
    <w:rsid w:val="444F3688"/>
    <w:rsid w:val="44812B83"/>
    <w:rsid w:val="44D4247D"/>
    <w:rsid w:val="44E41849"/>
    <w:rsid w:val="44FD4B69"/>
    <w:rsid w:val="45D324B1"/>
    <w:rsid w:val="45FA01E4"/>
    <w:rsid w:val="462A092D"/>
    <w:rsid w:val="465263E3"/>
    <w:rsid w:val="4666518E"/>
    <w:rsid w:val="46795123"/>
    <w:rsid w:val="46A1236A"/>
    <w:rsid w:val="46C2387C"/>
    <w:rsid w:val="46CB78BB"/>
    <w:rsid w:val="46E479AC"/>
    <w:rsid w:val="46ED28FC"/>
    <w:rsid w:val="47085812"/>
    <w:rsid w:val="470A4E6E"/>
    <w:rsid w:val="47301E8A"/>
    <w:rsid w:val="479478E6"/>
    <w:rsid w:val="47E502E3"/>
    <w:rsid w:val="47E53781"/>
    <w:rsid w:val="47F446AB"/>
    <w:rsid w:val="480C7856"/>
    <w:rsid w:val="481A140F"/>
    <w:rsid w:val="487C1392"/>
    <w:rsid w:val="48847AA6"/>
    <w:rsid w:val="48BC1BF5"/>
    <w:rsid w:val="48F207F2"/>
    <w:rsid w:val="493951DF"/>
    <w:rsid w:val="494711B6"/>
    <w:rsid w:val="49591BB6"/>
    <w:rsid w:val="497A1E2A"/>
    <w:rsid w:val="49943066"/>
    <w:rsid w:val="49A82F18"/>
    <w:rsid w:val="4A0C082A"/>
    <w:rsid w:val="4A1A4A2B"/>
    <w:rsid w:val="4A22585C"/>
    <w:rsid w:val="4A564A71"/>
    <w:rsid w:val="4A9950F7"/>
    <w:rsid w:val="4AD74798"/>
    <w:rsid w:val="4AEE05FA"/>
    <w:rsid w:val="4B1908A8"/>
    <w:rsid w:val="4B3840CE"/>
    <w:rsid w:val="4B83709A"/>
    <w:rsid w:val="4BAF2EAE"/>
    <w:rsid w:val="4BB3225F"/>
    <w:rsid w:val="4BBE2666"/>
    <w:rsid w:val="4BF03A32"/>
    <w:rsid w:val="4C0832F6"/>
    <w:rsid w:val="4C2D299F"/>
    <w:rsid w:val="4C456E4D"/>
    <w:rsid w:val="4C46639F"/>
    <w:rsid w:val="4C7C54D2"/>
    <w:rsid w:val="4C7D71DC"/>
    <w:rsid w:val="4CBE7F55"/>
    <w:rsid w:val="4D0B3A21"/>
    <w:rsid w:val="4D26048C"/>
    <w:rsid w:val="4D573AB8"/>
    <w:rsid w:val="4DAB1F81"/>
    <w:rsid w:val="4DBB0327"/>
    <w:rsid w:val="4DE62412"/>
    <w:rsid w:val="4DF4010B"/>
    <w:rsid w:val="4E2D541D"/>
    <w:rsid w:val="4E366D5C"/>
    <w:rsid w:val="4E3F2B07"/>
    <w:rsid w:val="4E695E26"/>
    <w:rsid w:val="4F212E91"/>
    <w:rsid w:val="4F487182"/>
    <w:rsid w:val="4F635B29"/>
    <w:rsid w:val="4F810B67"/>
    <w:rsid w:val="4F8824C6"/>
    <w:rsid w:val="4FA83F14"/>
    <w:rsid w:val="50986EDC"/>
    <w:rsid w:val="511E31DB"/>
    <w:rsid w:val="51367E63"/>
    <w:rsid w:val="516075E8"/>
    <w:rsid w:val="51A449A6"/>
    <w:rsid w:val="51B6160F"/>
    <w:rsid w:val="51E45070"/>
    <w:rsid w:val="52155B3E"/>
    <w:rsid w:val="52444436"/>
    <w:rsid w:val="5307755C"/>
    <w:rsid w:val="531A1C9E"/>
    <w:rsid w:val="534C2A04"/>
    <w:rsid w:val="537B6593"/>
    <w:rsid w:val="538B6AF6"/>
    <w:rsid w:val="539441D7"/>
    <w:rsid w:val="53B02E95"/>
    <w:rsid w:val="53DC12B6"/>
    <w:rsid w:val="53F62F38"/>
    <w:rsid w:val="54351ABC"/>
    <w:rsid w:val="543D4FF6"/>
    <w:rsid w:val="547A6383"/>
    <w:rsid w:val="547C7458"/>
    <w:rsid w:val="55AF765E"/>
    <w:rsid w:val="55FE07BF"/>
    <w:rsid w:val="56754299"/>
    <w:rsid w:val="56C0557E"/>
    <w:rsid w:val="56EC5177"/>
    <w:rsid w:val="56F05635"/>
    <w:rsid w:val="56F64D43"/>
    <w:rsid w:val="571B62A3"/>
    <w:rsid w:val="572A7633"/>
    <w:rsid w:val="572D5037"/>
    <w:rsid w:val="577F7CFE"/>
    <w:rsid w:val="57BC0398"/>
    <w:rsid w:val="57CF5B70"/>
    <w:rsid w:val="58620969"/>
    <w:rsid w:val="58920838"/>
    <w:rsid w:val="58A210A1"/>
    <w:rsid w:val="58AF6BF4"/>
    <w:rsid w:val="58C57970"/>
    <w:rsid w:val="58F109B1"/>
    <w:rsid w:val="58FC7EA3"/>
    <w:rsid w:val="595546CE"/>
    <w:rsid w:val="598E7689"/>
    <w:rsid w:val="59C14183"/>
    <w:rsid w:val="59D259FD"/>
    <w:rsid w:val="59DB0BFB"/>
    <w:rsid w:val="59EF55CE"/>
    <w:rsid w:val="5A177D02"/>
    <w:rsid w:val="5A293DCD"/>
    <w:rsid w:val="5A430911"/>
    <w:rsid w:val="5A5D533A"/>
    <w:rsid w:val="5A656C86"/>
    <w:rsid w:val="5A690524"/>
    <w:rsid w:val="5AA069BE"/>
    <w:rsid w:val="5B1002BA"/>
    <w:rsid w:val="5B2E5A83"/>
    <w:rsid w:val="5B62487B"/>
    <w:rsid w:val="5B8D4EF1"/>
    <w:rsid w:val="5BAB36E7"/>
    <w:rsid w:val="5BF30C2E"/>
    <w:rsid w:val="5C2541B8"/>
    <w:rsid w:val="5C3B0CC5"/>
    <w:rsid w:val="5C87130D"/>
    <w:rsid w:val="5CA82FC5"/>
    <w:rsid w:val="5CD00F4F"/>
    <w:rsid w:val="5D0665DC"/>
    <w:rsid w:val="5D0E086C"/>
    <w:rsid w:val="5D5D62F9"/>
    <w:rsid w:val="5D946B91"/>
    <w:rsid w:val="5D9672DE"/>
    <w:rsid w:val="5D990ACD"/>
    <w:rsid w:val="5DD46AE5"/>
    <w:rsid w:val="5DE33318"/>
    <w:rsid w:val="5E1C7E7F"/>
    <w:rsid w:val="5E250DD6"/>
    <w:rsid w:val="5E4D5FBC"/>
    <w:rsid w:val="5EB04626"/>
    <w:rsid w:val="5ED77C62"/>
    <w:rsid w:val="5EF73949"/>
    <w:rsid w:val="5F4A3AA8"/>
    <w:rsid w:val="5F824B80"/>
    <w:rsid w:val="5F8D3FED"/>
    <w:rsid w:val="5F99451F"/>
    <w:rsid w:val="5FCF7180"/>
    <w:rsid w:val="5FE472A2"/>
    <w:rsid w:val="600B1B44"/>
    <w:rsid w:val="600C131A"/>
    <w:rsid w:val="6056419C"/>
    <w:rsid w:val="606C37C7"/>
    <w:rsid w:val="60A17A10"/>
    <w:rsid w:val="60DE6DC6"/>
    <w:rsid w:val="60E353C4"/>
    <w:rsid w:val="615E5062"/>
    <w:rsid w:val="61D15C91"/>
    <w:rsid w:val="61D34F57"/>
    <w:rsid w:val="61E96324"/>
    <w:rsid w:val="621A66C8"/>
    <w:rsid w:val="62461252"/>
    <w:rsid w:val="627A2ABD"/>
    <w:rsid w:val="627B239F"/>
    <w:rsid w:val="629C1698"/>
    <w:rsid w:val="62DF6CF4"/>
    <w:rsid w:val="62EF2B0C"/>
    <w:rsid w:val="62F168C1"/>
    <w:rsid w:val="631E40E1"/>
    <w:rsid w:val="6375530F"/>
    <w:rsid w:val="63C40317"/>
    <w:rsid w:val="63D12C29"/>
    <w:rsid w:val="63DA1910"/>
    <w:rsid w:val="63E5669F"/>
    <w:rsid w:val="63F01484"/>
    <w:rsid w:val="63F60EE4"/>
    <w:rsid w:val="6403073C"/>
    <w:rsid w:val="6426206E"/>
    <w:rsid w:val="642B7050"/>
    <w:rsid w:val="646C746B"/>
    <w:rsid w:val="648D1758"/>
    <w:rsid w:val="64BC3287"/>
    <w:rsid w:val="64BC3972"/>
    <w:rsid w:val="64C25926"/>
    <w:rsid w:val="64FD3350"/>
    <w:rsid w:val="651B69FC"/>
    <w:rsid w:val="65656305"/>
    <w:rsid w:val="65AF77CD"/>
    <w:rsid w:val="65CE521C"/>
    <w:rsid w:val="666243BA"/>
    <w:rsid w:val="66652B5A"/>
    <w:rsid w:val="66780EE4"/>
    <w:rsid w:val="66920A5D"/>
    <w:rsid w:val="669A3F65"/>
    <w:rsid w:val="66AC6161"/>
    <w:rsid w:val="66DB2703"/>
    <w:rsid w:val="66F50F11"/>
    <w:rsid w:val="67370E25"/>
    <w:rsid w:val="67F32714"/>
    <w:rsid w:val="680F5F89"/>
    <w:rsid w:val="6810354B"/>
    <w:rsid w:val="681655B3"/>
    <w:rsid w:val="687157DA"/>
    <w:rsid w:val="68777C84"/>
    <w:rsid w:val="68ED0E3D"/>
    <w:rsid w:val="69BC1521"/>
    <w:rsid w:val="69C00803"/>
    <w:rsid w:val="69E84E90"/>
    <w:rsid w:val="6AD81A6A"/>
    <w:rsid w:val="6AE33DFD"/>
    <w:rsid w:val="6AF54BA0"/>
    <w:rsid w:val="6B2F6448"/>
    <w:rsid w:val="6B89013D"/>
    <w:rsid w:val="6B9F2BC2"/>
    <w:rsid w:val="6CB74187"/>
    <w:rsid w:val="6CC37ABE"/>
    <w:rsid w:val="6D721C4F"/>
    <w:rsid w:val="6D7B1F9B"/>
    <w:rsid w:val="6D9B0278"/>
    <w:rsid w:val="6DD607B8"/>
    <w:rsid w:val="6DFB2CA6"/>
    <w:rsid w:val="6DFB5100"/>
    <w:rsid w:val="6E101278"/>
    <w:rsid w:val="6E137109"/>
    <w:rsid w:val="6E173776"/>
    <w:rsid w:val="6E534A36"/>
    <w:rsid w:val="6E5C043D"/>
    <w:rsid w:val="6E8729D0"/>
    <w:rsid w:val="6EA0231A"/>
    <w:rsid w:val="6EB57BB1"/>
    <w:rsid w:val="6EEC3DE0"/>
    <w:rsid w:val="6EEF5A03"/>
    <w:rsid w:val="6EF551EB"/>
    <w:rsid w:val="6F1B256A"/>
    <w:rsid w:val="6F1F2BB1"/>
    <w:rsid w:val="6F297E5A"/>
    <w:rsid w:val="6F2E4D06"/>
    <w:rsid w:val="6F3611CF"/>
    <w:rsid w:val="6F630EBA"/>
    <w:rsid w:val="6FA46618"/>
    <w:rsid w:val="70056C32"/>
    <w:rsid w:val="700B7868"/>
    <w:rsid w:val="70A272B5"/>
    <w:rsid w:val="70B636ED"/>
    <w:rsid w:val="70DD593D"/>
    <w:rsid w:val="710F371A"/>
    <w:rsid w:val="711D71E9"/>
    <w:rsid w:val="71EA7AEF"/>
    <w:rsid w:val="722634FF"/>
    <w:rsid w:val="72290804"/>
    <w:rsid w:val="72A72C40"/>
    <w:rsid w:val="72BA2CEA"/>
    <w:rsid w:val="72C24414"/>
    <w:rsid w:val="73310F76"/>
    <w:rsid w:val="73575437"/>
    <w:rsid w:val="73F448F0"/>
    <w:rsid w:val="745570FF"/>
    <w:rsid w:val="7485499D"/>
    <w:rsid w:val="750A038F"/>
    <w:rsid w:val="752F1BFF"/>
    <w:rsid w:val="75F414B0"/>
    <w:rsid w:val="76016843"/>
    <w:rsid w:val="765C16EB"/>
    <w:rsid w:val="76774779"/>
    <w:rsid w:val="76E12382"/>
    <w:rsid w:val="76F676EF"/>
    <w:rsid w:val="76FA2605"/>
    <w:rsid w:val="76FC5EF9"/>
    <w:rsid w:val="770E638A"/>
    <w:rsid w:val="771823E4"/>
    <w:rsid w:val="775C19DD"/>
    <w:rsid w:val="77CF6410"/>
    <w:rsid w:val="77E01349"/>
    <w:rsid w:val="77E25931"/>
    <w:rsid w:val="780F16F1"/>
    <w:rsid w:val="78221565"/>
    <w:rsid w:val="785B0192"/>
    <w:rsid w:val="785E0E1C"/>
    <w:rsid w:val="786F2097"/>
    <w:rsid w:val="788E6750"/>
    <w:rsid w:val="78D910DF"/>
    <w:rsid w:val="795B34AF"/>
    <w:rsid w:val="797A09C9"/>
    <w:rsid w:val="799700D1"/>
    <w:rsid w:val="79CF02A5"/>
    <w:rsid w:val="79E73C4B"/>
    <w:rsid w:val="7A2B23F4"/>
    <w:rsid w:val="7A9535AE"/>
    <w:rsid w:val="7A98040B"/>
    <w:rsid w:val="7AD107DD"/>
    <w:rsid w:val="7B084603"/>
    <w:rsid w:val="7B094F06"/>
    <w:rsid w:val="7B0C76BF"/>
    <w:rsid w:val="7BAE7D8C"/>
    <w:rsid w:val="7BB75708"/>
    <w:rsid w:val="7BBA3007"/>
    <w:rsid w:val="7BCF4643"/>
    <w:rsid w:val="7BEF7DCA"/>
    <w:rsid w:val="7C3C4A1F"/>
    <w:rsid w:val="7C3C4AC3"/>
    <w:rsid w:val="7C440BF7"/>
    <w:rsid w:val="7C8A4C88"/>
    <w:rsid w:val="7CA8228C"/>
    <w:rsid w:val="7CD750F6"/>
    <w:rsid w:val="7CDC43A2"/>
    <w:rsid w:val="7D0739E3"/>
    <w:rsid w:val="7D0C78ED"/>
    <w:rsid w:val="7D2323D5"/>
    <w:rsid w:val="7D756788"/>
    <w:rsid w:val="7DBC5402"/>
    <w:rsid w:val="7DC164AC"/>
    <w:rsid w:val="7E176508"/>
    <w:rsid w:val="7E2538C1"/>
    <w:rsid w:val="7E2D5D78"/>
    <w:rsid w:val="7E5118FE"/>
    <w:rsid w:val="7E53560A"/>
    <w:rsid w:val="7E746E68"/>
    <w:rsid w:val="7E9F6CE9"/>
    <w:rsid w:val="7EC60687"/>
    <w:rsid w:val="7F4E3CD4"/>
    <w:rsid w:val="7F9A1682"/>
    <w:rsid w:val="7FB20BDF"/>
    <w:rsid w:val="7FE15C7C"/>
    <w:rsid w:val="7FF55BC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8"/>
      <w:szCs w:val="36"/>
      <w:lang w:val="en-US" w:eastAsia="zh-CN" w:bidi="ar-SA"/>
    </w:rPr>
  </w:style>
  <w:style w:type="paragraph" w:styleId="2">
    <w:name w:val="heading 1"/>
    <w:basedOn w:val="1"/>
    <w:next w:val="1"/>
    <w:link w:val="55"/>
    <w:qFormat/>
    <w:uiPriority w:val="0"/>
    <w:pPr>
      <w:keepNext/>
      <w:keepLines/>
      <w:spacing w:before="100" w:after="90" w:line="255" w:lineRule="auto"/>
      <w:jc w:val="center"/>
      <w:outlineLvl w:val="0"/>
    </w:pPr>
    <w:rPr>
      <w:rFonts w:ascii="Times New Roman" w:hAnsi="Times New Roman"/>
      <w:b/>
      <w:kern w:val="44"/>
      <w:sz w:val="24"/>
    </w:rPr>
  </w:style>
  <w:style w:type="paragraph" w:styleId="3">
    <w:name w:val="heading 2"/>
    <w:basedOn w:val="1"/>
    <w:next w:val="1"/>
    <w:link w:val="33"/>
    <w:qFormat/>
    <w:uiPriority w:val="0"/>
    <w:pPr>
      <w:keepNext/>
      <w:keepLines/>
      <w:spacing w:before="20" w:after="20" w:line="293" w:lineRule="auto"/>
      <w:jc w:val="left"/>
      <w:outlineLvl w:val="1"/>
    </w:pPr>
    <w:rPr>
      <w:rFonts w:ascii="Arial" w:hAnsi="Arial"/>
      <w:kern w:val="0"/>
      <w:sz w:val="20"/>
      <w:szCs w:val="20"/>
    </w:rPr>
  </w:style>
  <w:style w:type="paragraph" w:styleId="4">
    <w:name w:val="heading 3"/>
    <w:basedOn w:val="1"/>
    <w:next w:val="1"/>
    <w:link w:val="62"/>
    <w:unhideWhenUsed/>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Times New Roman" w:hAnsi="Times New Roman"/>
      <w:sz w:val="21"/>
      <w:szCs w:val="24"/>
    </w:rPr>
  </w:style>
  <w:style w:type="paragraph" w:styleId="6">
    <w:name w:val="Document Map"/>
    <w:basedOn w:val="1"/>
    <w:link w:val="35"/>
    <w:qFormat/>
    <w:uiPriority w:val="0"/>
    <w:rPr>
      <w:rFonts w:ascii="宋体"/>
      <w:sz w:val="18"/>
      <w:szCs w:val="18"/>
    </w:rPr>
  </w:style>
  <w:style w:type="paragraph" w:styleId="7">
    <w:name w:val="annotation text"/>
    <w:basedOn w:val="1"/>
    <w:link w:val="42"/>
    <w:unhideWhenUsed/>
    <w:qFormat/>
    <w:uiPriority w:val="0"/>
    <w:pPr>
      <w:jc w:val="left"/>
    </w:pPr>
    <w:rPr>
      <w:rFonts w:ascii="Times New Roman" w:hAnsi="Times New Roman"/>
      <w:sz w:val="21"/>
      <w:szCs w:val="20"/>
    </w:rPr>
  </w:style>
  <w:style w:type="paragraph" w:styleId="8">
    <w:name w:val="Body Text"/>
    <w:basedOn w:val="1"/>
    <w:link w:val="69"/>
    <w:qFormat/>
    <w:uiPriority w:val="0"/>
    <w:rPr>
      <w:sz w:val="32"/>
    </w:rPr>
  </w:style>
  <w:style w:type="paragraph" w:styleId="9">
    <w:name w:val="toc 3"/>
    <w:basedOn w:val="1"/>
    <w:next w:val="1"/>
    <w:qFormat/>
    <w:uiPriority w:val="0"/>
    <w:pPr>
      <w:ind w:left="840" w:leftChars="400"/>
    </w:pPr>
  </w:style>
  <w:style w:type="paragraph" w:styleId="10">
    <w:name w:val="Date"/>
    <w:basedOn w:val="1"/>
    <w:next w:val="1"/>
    <w:qFormat/>
    <w:uiPriority w:val="0"/>
    <w:rPr>
      <w:sz w:val="32"/>
    </w:rPr>
  </w:style>
  <w:style w:type="paragraph" w:styleId="11">
    <w:name w:val="Body Text Indent 2"/>
    <w:basedOn w:val="1"/>
    <w:qFormat/>
    <w:uiPriority w:val="0"/>
    <w:pPr>
      <w:tabs>
        <w:tab w:val="left" w:pos="360"/>
      </w:tabs>
      <w:spacing w:line="560" w:lineRule="atLeast"/>
      <w:ind w:left="-105" w:firstLine="465"/>
    </w:pPr>
    <w:rPr>
      <w:rFonts w:ascii="宋体"/>
      <w:lang w:val="zh-CN"/>
    </w:rPr>
  </w:style>
  <w:style w:type="paragraph" w:styleId="12">
    <w:name w:val="Balloon Text"/>
    <w:basedOn w:val="1"/>
    <w:link w:val="44"/>
    <w:qFormat/>
    <w:uiPriority w:val="0"/>
    <w:rPr>
      <w:sz w:val="18"/>
      <w:szCs w:val="18"/>
    </w:rPr>
  </w:style>
  <w:style w:type="paragraph" w:styleId="13">
    <w:name w:val="footer"/>
    <w:basedOn w:val="1"/>
    <w:link w:val="71"/>
    <w:qFormat/>
    <w:uiPriority w:val="99"/>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15">
    <w:name w:val="toc 1"/>
    <w:basedOn w:val="1"/>
    <w:next w:val="1"/>
    <w:qFormat/>
    <w:uiPriority w:val="39"/>
  </w:style>
  <w:style w:type="paragraph" w:styleId="16">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7">
    <w:name w:val="toc 2"/>
    <w:basedOn w:val="1"/>
    <w:next w:val="1"/>
    <w:qFormat/>
    <w:uiPriority w:val="39"/>
    <w:pPr>
      <w:ind w:left="420" w:leftChars="200"/>
    </w:pPr>
  </w:style>
  <w:style w:type="paragraph" w:styleId="18">
    <w:name w:val="HTML Preformatted"/>
    <w:basedOn w:val="1"/>
    <w:link w:val="34"/>
    <w:qFormat/>
    <w:uiPriority w:val="0"/>
    <w:rPr>
      <w:rFonts w:ascii="Courier New" w:hAnsi="Courier New"/>
      <w:sz w:val="20"/>
      <w:szCs w:val="20"/>
    </w:rPr>
  </w:style>
  <w:style w:type="paragraph" w:styleId="19">
    <w:name w:val="Normal (Web)"/>
    <w:basedOn w:val="1"/>
    <w:qFormat/>
    <w:uiPriority w:val="0"/>
    <w:rPr>
      <w:sz w:val="24"/>
    </w:rPr>
  </w:style>
  <w:style w:type="paragraph" w:styleId="20">
    <w:name w:val="Title"/>
    <w:basedOn w:val="1"/>
    <w:next w:val="1"/>
    <w:qFormat/>
    <w:uiPriority w:val="0"/>
    <w:pPr>
      <w:spacing w:before="240" w:after="60"/>
      <w:jc w:val="center"/>
      <w:outlineLvl w:val="0"/>
    </w:pPr>
    <w:rPr>
      <w:rFonts w:ascii="Cambria" w:hAnsi="Cambria" w:eastAsiaTheme="minorEastAsia"/>
      <w:b/>
      <w:bCs/>
      <w:sz w:val="32"/>
      <w:szCs w:val="32"/>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sz w:val="24"/>
      <w:szCs w:val="24"/>
    </w:rPr>
  </w:style>
  <w:style w:type="character" w:styleId="25">
    <w:name w:val="FollowedHyperlink"/>
    <w:basedOn w:val="23"/>
    <w:qFormat/>
    <w:uiPriority w:val="0"/>
    <w:rPr>
      <w:rFonts w:hint="eastAsia" w:ascii="宋体" w:hAnsi="宋体" w:eastAsia="宋体" w:cs="宋体"/>
      <w:color w:val="0031C1"/>
      <w:sz w:val="18"/>
      <w:szCs w:val="18"/>
      <w:u w:val="none"/>
    </w:rPr>
  </w:style>
  <w:style w:type="character" w:styleId="26">
    <w:name w:val="Emphasis"/>
    <w:basedOn w:val="23"/>
    <w:qFormat/>
    <w:uiPriority w:val="0"/>
    <w:rPr>
      <w:color w:val="CC0000"/>
      <w:sz w:val="24"/>
      <w:szCs w:val="24"/>
    </w:rPr>
  </w:style>
  <w:style w:type="character" w:styleId="27">
    <w:name w:val="Hyperlink"/>
    <w:basedOn w:val="23"/>
    <w:qFormat/>
    <w:uiPriority w:val="99"/>
    <w:rPr>
      <w:rFonts w:hint="eastAsia" w:ascii="宋体" w:hAnsi="宋体" w:eastAsia="宋体" w:cs="宋体"/>
      <w:color w:val="0031C1"/>
      <w:sz w:val="18"/>
      <w:szCs w:val="18"/>
      <w:u w:val="none"/>
    </w:rPr>
  </w:style>
  <w:style w:type="character" w:styleId="28">
    <w:name w:val="annotation reference"/>
    <w:qFormat/>
    <w:uiPriority w:val="99"/>
    <w:rPr>
      <w:sz w:val="21"/>
      <w:szCs w:val="21"/>
    </w:rPr>
  </w:style>
  <w:style w:type="character" w:styleId="29">
    <w:name w:val="HTML Cite"/>
    <w:basedOn w:val="23"/>
    <w:qFormat/>
    <w:uiPriority w:val="0"/>
    <w:rPr>
      <w:sz w:val="24"/>
      <w:szCs w:val="24"/>
    </w:rPr>
  </w:style>
  <w:style w:type="character" w:styleId="30">
    <w:name w:val="footnote reference"/>
    <w:qFormat/>
    <w:uiPriority w:val="0"/>
    <w:rPr>
      <w:vertAlign w:val="superscript"/>
    </w:rPr>
  </w:style>
  <w:style w:type="paragraph" w:customStyle="1" w:styleId="31">
    <w:name w:val="Fließtext"/>
    <w:basedOn w:val="1"/>
    <w:qFormat/>
    <w:uiPriority w:val="0"/>
    <w:pPr>
      <w:overflowPunct w:val="0"/>
      <w:autoSpaceDE w:val="0"/>
      <w:autoSpaceDN w:val="0"/>
      <w:adjustRightInd w:val="0"/>
      <w:textAlignment w:val="baseline"/>
    </w:pPr>
    <w:rPr>
      <w:kern w:val="28"/>
      <w:szCs w:val="20"/>
    </w:rPr>
  </w:style>
  <w:style w:type="paragraph" w:customStyle="1" w:styleId="32">
    <w:name w:val="首行缩进"/>
    <w:basedOn w:val="1"/>
    <w:qFormat/>
    <w:uiPriority w:val="0"/>
    <w:pPr>
      <w:spacing w:line="360" w:lineRule="auto"/>
      <w:ind w:firstLine="480" w:firstLineChars="200"/>
    </w:pPr>
    <w:rPr>
      <w:rFonts w:asciiTheme="minorHAnsi" w:hAnsiTheme="minorHAnsi" w:cstheme="minorBidi"/>
      <w:sz w:val="24"/>
      <w:szCs w:val="22"/>
      <w:lang w:val="zh-CN"/>
    </w:rPr>
  </w:style>
  <w:style w:type="character" w:customStyle="1" w:styleId="33">
    <w:name w:val="标题 2 字符"/>
    <w:basedOn w:val="23"/>
    <w:link w:val="3"/>
    <w:qFormat/>
    <w:uiPriority w:val="0"/>
    <w:rPr>
      <w:rFonts w:ascii="Arial" w:hAnsi="Arial"/>
      <w:kern w:val="0"/>
    </w:rPr>
  </w:style>
  <w:style w:type="character" w:customStyle="1" w:styleId="34">
    <w:name w:val="HTML 预设格式 字符"/>
    <w:link w:val="18"/>
    <w:qFormat/>
    <w:uiPriority w:val="0"/>
    <w:rPr>
      <w:rFonts w:ascii="Courier New" w:hAnsi="Courier New" w:cs="Courier New"/>
      <w:kern w:val="2"/>
    </w:rPr>
  </w:style>
  <w:style w:type="character" w:customStyle="1" w:styleId="35">
    <w:name w:val="文档结构图 字符"/>
    <w:link w:val="6"/>
    <w:qFormat/>
    <w:uiPriority w:val="0"/>
    <w:rPr>
      <w:rFonts w:ascii="宋体"/>
      <w:kern w:val="2"/>
      <w:sz w:val="18"/>
      <w:szCs w:val="18"/>
    </w:rPr>
  </w:style>
  <w:style w:type="paragraph" w:customStyle="1" w:styleId="3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37">
    <w:name w:val="p17"/>
    <w:basedOn w:val="1"/>
    <w:qFormat/>
    <w:uiPriority w:val="0"/>
    <w:pPr>
      <w:spacing w:line="360" w:lineRule="auto"/>
      <w:ind w:firstLine="420"/>
    </w:pPr>
    <w:rPr>
      <w:rFonts w:ascii="Times New Roman" w:hAnsi="Times New Roman"/>
      <w:kern w:val="0"/>
      <w:sz w:val="24"/>
      <w:szCs w:val="24"/>
    </w:rPr>
  </w:style>
  <w:style w:type="paragraph" w:customStyle="1" w:styleId="38">
    <w:name w:val="p15"/>
    <w:basedOn w:val="1"/>
    <w:qFormat/>
    <w:uiPriority w:val="0"/>
    <w:pPr>
      <w:spacing w:line="360" w:lineRule="auto"/>
      <w:ind w:firstLine="420"/>
    </w:pPr>
    <w:rPr>
      <w:rFonts w:ascii="Times New Roman" w:hAnsi="Times New Roman"/>
      <w:kern w:val="0"/>
      <w:sz w:val="24"/>
      <w:szCs w:val="24"/>
    </w:rPr>
  </w:style>
  <w:style w:type="paragraph" w:customStyle="1" w:styleId="39">
    <w:name w:val="Default"/>
    <w:link w:val="43"/>
    <w:qFormat/>
    <w:uiPriority w:val="0"/>
    <w:pPr>
      <w:widowControl w:val="0"/>
      <w:autoSpaceDE w:val="0"/>
      <w:autoSpaceDN w:val="0"/>
      <w:adjustRightInd w:val="0"/>
    </w:pPr>
    <w:rPr>
      <w:rFonts w:ascii="......." w:hAnsi="Calibri" w:eastAsia="......." w:cs="......."/>
      <w:color w:val="000000"/>
      <w:sz w:val="24"/>
      <w:szCs w:val="24"/>
      <w:lang w:val="en-US" w:eastAsia="zh-CN" w:bidi="ar-SA"/>
    </w:rPr>
  </w:style>
  <w:style w:type="paragraph" w:customStyle="1" w:styleId="4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2">
    <w:name w:val="批注文字 字符"/>
    <w:basedOn w:val="23"/>
    <w:link w:val="7"/>
    <w:qFormat/>
    <w:uiPriority w:val="0"/>
    <w:rPr>
      <w:rFonts w:ascii="Times New Roman" w:hAnsi="Times New Roman"/>
      <w:kern w:val="2"/>
      <w:sz w:val="21"/>
    </w:rPr>
  </w:style>
  <w:style w:type="character" w:customStyle="1" w:styleId="43">
    <w:name w:val="Default Char"/>
    <w:link w:val="39"/>
    <w:qFormat/>
    <w:locked/>
    <w:uiPriority w:val="0"/>
    <w:rPr>
      <w:rFonts w:ascii="......." w:eastAsia="......." w:cs="......."/>
      <w:color w:val="000000"/>
      <w:sz w:val="24"/>
      <w:szCs w:val="24"/>
    </w:rPr>
  </w:style>
  <w:style w:type="character" w:customStyle="1" w:styleId="44">
    <w:name w:val="批注框文本 字符"/>
    <w:basedOn w:val="23"/>
    <w:link w:val="12"/>
    <w:qFormat/>
    <w:uiPriority w:val="0"/>
    <w:rPr>
      <w:kern w:val="2"/>
      <w:sz w:val="18"/>
      <w:szCs w:val="18"/>
    </w:rPr>
  </w:style>
  <w:style w:type="character" w:customStyle="1" w:styleId="45">
    <w:name w:val="tab2"/>
    <w:basedOn w:val="23"/>
    <w:qFormat/>
    <w:uiPriority w:val="0"/>
    <w:rPr>
      <w:color w:val="333366"/>
    </w:rPr>
  </w:style>
  <w:style w:type="character" w:customStyle="1" w:styleId="46">
    <w:name w:val="fielderror"/>
    <w:basedOn w:val="23"/>
    <w:qFormat/>
    <w:uiPriority w:val="0"/>
    <w:rPr>
      <w:color w:val="800000"/>
    </w:rPr>
  </w:style>
  <w:style w:type="character" w:customStyle="1" w:styleId="47">
    <w:name w:val="required"/>
    <w:basedOn w:val="23"/>
    <w:qFormat/>
    <w:uiPriority w:val="0"/>
    <w:rPr>
      <w:color w:val="FF0000"/>
    </w:rPr>
  </w:style>
  <w:style w:type="character" w:customStyle="1" w:styleId="48">
    <w:name w:val="tab1"/>
    <w:basedOn w:val="23"/>
    <w:qFormat/>
    <w:uiPriority w:val="0"/>
  </w:style>
  <w:style w:type="character" w:customStyle="1" w:styleId="49">
    <w:name w:val="active"/>
    <w:basedOn w:val="23"/>
    <w:qFormat/>
    <w:uiPriority w:val="0"/>
    <w:rPr>
      <w:color w:val="FFFFFF"/>
    </w:rPr>
  </w:style>
  <w:style w:type="character" w:customStyle="1" w:styleId="50">
    <w:name w:val="hilite6"/>
    <w:basedOn w:val="23"/>
    <w:qFormat/>
    <w:uiPriority w:val="0"/>
    <w:rPr>
      <w:color w:val="000000"/>
    </w:rPr>
  </w:style>
  <w:style w:type="character" w:customStyle="1" w:styleId="51">
    <w:name w:val="active6"/>
    <w:basedOn w:val="23"/>
    <w:qFormat/>
    <w:uiPriority w:val="0"/>
    <w:rPr>
      <w:color w:val="FFFFFF"/>
    </w:rPr>
  </w:style>
  <w:style w:type="character" w:customStyle="1" w:styleId="52">
    <w:name w:val="active5"/>
    <w:basedOn w:val="23"/>
    <w:qFormat/>
    <w:uiPriority w:val="0"/>
    <w:rPr>
      <w:color w:val="FFFFFF"/>
    </w:rPr>
  </w:style>
  <w:style w:type="character" w:customStyle="1" w:styleId="53">
    <w:name w:val="hilite5"/>
    <w:basedOn w:val="23"/>
    <w:qFormat/>
    <w:uiPriority w:val="0"/>
    <w:rPr>
      <w:color w:val="000000"/>
    </w:rPr>
  </w:style>
  <w:style w:type="character" w:customStyle="1" w:styleId="54">
    <w:name w:val="active4"/>
    <w:basedOn w:val="23"/>
    <w:qFormat/>
    <w:uiPriority w:val="0"/>
    <w:rPr>
      <w:color w:val="FFFFFF"/>
    </w:rPr>
  </w:style>
  <w:style w:type="character" w:customStyle="1" w:styleId="55">
    <w:name w:val="标题 1 字符"/>
    <w:basedOn w:val="23"/>
    <w:link w:val="2"/>
    <w:qFormat/>
    <w:uiPriority w:val="0"/>
    <w:rPr>
      <w:rFonts w:ascii="Times New Roman" w:hAnsi="Times New Roman"/>
      <w:b/>
      <w:kern w:val="44"/>
      <w:sz w:val="24"/>
    </w:rPr>
  </w:style>
  <w:style w:type="paragraph" w:customStyle="1" w:styleId="56">
    <w:name w:val="正文 A"/>
    <w:qFormat/>
    <w:uiPriority w:val="0"/>
    <w:pPr>
      <w:widowControl w:val="0"/>
      <w:spacing w:line="360" w:lineRule="auto"/>
      <w:ind w:firstLine="1440"/>
      <w:jc w:val="both"/>
    </w:pPr>
    <w:rPr>
      <w:rFonts w:ascii="Times New Roman" w:hAnsi="Times New Roman" w:eastAsia="Arial Unicode MS" w:cs="Arial Unicode MS"/>
      <w:color w:val="000000"/>
      <w:kern w:val="2"/>
      <w:sz w:val="24"/>
      <w:szCs w:val="24"/>
      <w:u w:color="000000"/>
      <w:lang w:val="en-US" w:eastAsia="zh-CN" w:bidi="ar-SA"/>
    </w:rPr>
  </w:style>
  <w:style w:type="character" w:customStyle="1" w:styleId="57">
    <w:name w:val="无"/>
    <w:qFormat/>
    <w:uiPriority w:val="0"/>
  </w:style>
  <w:style w:type="character" w:customStyle="1" w:styleId="58">
    <w:name w:val="Hyperlink.0"/>
    <w:basedOn w:val="57"/>
    <w:qFormat/>
    <w:uiPriority w:val="0"/>
    <w:rPr>
      <w:rFonts w:ascii="宋体" w:hAnsi="宋体" w:eastAsia="宋体" w:cs="宋体"/>
      <w:lang w:val="en-US"/>
    </w:rPr>
  </w:style>
  <w:style w:type="paragraph" w:customStyle="1" w:styleId="59">
    <w:name w:val="列出段落1"/>
    <w:basedOn w:val="1"/>
    <w:qFormat/>
    <w:uiPriority w:val="0"/>
    <w:pPr>
      <w:ind w:firstLine="420" w:firstLineChars="200"/>
    </w:pPr>
  </w:style>
  <w:style w:type="character" w:customStyle="1" w:styleId="60">
    <w:name w:val="hilite4"/>
    <w:basedOn w:val="23"/>
    <w:qFormat/>
    <w:uiPriority w:val="0"/>
    <w:rPr>
      <w:color w:val="000000"/>
    </w:rPr>
  </w:style>
  <w:style w:type="character" w:customStyle="1" w:styleId="61">
    <w:name w:val="hilite"/>
    <w:basedOn w:val="23"/>
    <w:qFormat/>
    <w:uiPriority w:val="0"/>
    <w:rPr>
      <w:color w:val="000000"/>
    </w:rPr>
  </w:style>
  <w:style w:type="character" w:customStyle="1" w:styleId="62">
    <w:name w:val="标题 3 字符"/>
    <w:basedOn w:val="23"/>
    <w:link w:val="4"/>
    <w:semiHidden/>
    <w:qFormat/>
    <w:uiPriority w:val="0"/>
    <w:rPr>
      <w:rFonts w:ascii="Calibri" w:hAnsi="Calibri"/>
      <w:b/>
      <w:bCs/>
      <w:kern w:val="2"/>
      <w:sz w:val="32"/>
      <w:szCs w:val="32"/>
    </w:rPr>
  </w:style>
  <w:style w:type="paragraph" w:customStyle="1" w:styleId="63">
    <w:name w:val="无间隔1"/>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64">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表格文本"/>
    <w:basedOn w:val="1"/>
    <w:qFormat/>
    <w:uiPriority w:val="0"/>
    <w:pPr>
      <w:spacing w:line="288" w:lineRule="auto"/>
      <w:textAlignment w:val="center"/>
    </w:pPr>
    <w:rPr>
      <w:szCs w:val="20"/>
    </w:rPr>
  </w:style>
  <w:style w:type="paragraph" w:customStyle="1" w:styleId="66">
    <w:name w:val="p0"/>
    <w:basedOn w:val="1"/>
    <w:qFormat/>
    <w:uiPriority w:val="0"/>
    <w:rPr>
      <w:rFonts w:cs="宋体"/>
      <w:szCs w:val="21"/>
    </w:rPr>
  </w:style>
  <w:style w:type="paragraph" w:styleId="67">
    <w:name w:val="List Paragraph"/>
    <w:basedOn w:val="1"/>
    <w:qFormat/>
    <w:uiPriority w:val="34"/>
    <w:pPr>
      <w:ind w:firstLine="420" w:firstLineChars="200"/>
    </w:pPr>
  </w:style>
  <w:style w:type="paragraph" w:customStyle="1" w:styleId="68">
    <w:name w:val="标准"/>
    <w:basedOn w:val="1"/>
    <w:qFormat/>
    <w:uiPriority w:val="0"/>
    <w:pPr>
      <w:spacing w:line="360" w:lineRule="auto"/>
      <w:ind w:firstLine="200" w:firstLineChars="200"/>
    </w:pPr>
    <w:rPr>
      <w:rFonts w:cs="宋体"/>
      <w:szCs w:val="20"/>
    </w:rPr>
  </w:style>
  <w:style w:type="character" w:customStyle="1" w:styleId="69">
    <w:name w:val="正文文本 字符"/>
    <w:basedOn w:val="23"/>
    <w:link w:val="8"/>
    <w:qFormat/>
    <w:uiPriority w:val="0"/>
    <w:rPr>
      <w:rFonts w:ascii="Calibri" w:hAnsi="Calibri"/>
      <w:kern w:val="2"/>
      <w:sz w:val="32"/>
      <w:szCs w:val="36"/>
    </w:rPr>
  </w:style>
  <w:style w:type="paragraph" w:customStyle="1" w:styleId="70">
    <w:name w:val="彩色列表 - 强调文字颜色 11"/>
    <w:basedOn w:val="1"/>
    <w:qFormat/>
    <w:uiPriority w:val="34"/>
    <w:pPr>
      <w:ind w:firstLine="420" w:firstLineChars="200"/>
    </w:pPr>
    <w:rPr>
      <w:rFonts w:cs="Calibri"/>
      <w:sz w:val="21"/>
      <w:szCs w:val="21"/>
    </w:rPr>
  </w:style>
  <w:style w:type="character" w:customStyle="1" w:styleId="71">
    <w:name w:val="页脚 字符"/>
    <w:basedOn w:val="23"/>
    <w:link w:val="13"/>
    <w:qFormat/>
    <w:uiPriority w:val="99"/>
    <w:rPr>
      <w:rFonts w:ascii="Calibri" w:hAnsi="Calibri"/>
      <w:kern w:val="2"/>
      <w:sz w:val="18"/>
      <w:szCs w:val="3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E189E7-FC14-4A1B-BB4F-6F4DF7AB2F00}">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24</Pages>
  <Words>11041</Words>
  <Characters>11614</Characters>
  <Lines>93</Lines>
  <Paragraphs>26</Paragraphs>
  <TotalTime>67</TotalTime>
  <ScaleCrop>false</ScaleCrop>
  <LinksUpToDate>false</LinksUpToDate>
  <CharactersWithSpaces>12441</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2024-08-08T04:39:00Z</dcterms:created>
  <dc:creator>gaodi</dc:creator>
  <cp:lastModifiedBy>Ethan</cp:lastModifiedBy>
  <cp:lastPrinted>2018-01-19T00:45:00Z</cp:lastPrinted>
  <dcterms:modified xsi:type="dcterms:W3CDTF">2026-08-06T06:45:37Z</dcterms:modified>
  <cp:revision>315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KSOTemplateDocerSaveRecord">
    <vt:lpwstr>eyJoZGlkIjoiYjhjYmJjYzM2YWVlZjQ0MjdiZTUxNWFmZmZiYWYwMTMiLCJ1c2VySWQiOiIxMDUxMTkzMjI0In0=</vt:lpwstr>
  </property>
  <property fmtid="{D5CDD505-2E9C-101B-9397-08002B2CF9AE}" pid="4" name="ICV">
    <vt:lpwstr>C0305929088C448DAA8A6A02531D81B9_13</vt:lpwstr>
  </property>
</Properties>
</file>