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2CBEC">
      <w:pPr>
        <w:spacing w:before="0" w:after="0" w:line="360" w:lineRule="auto"/>
        <w:jc w:val="center"/>
        <w:outlineLvl w:val="9"/>
        <w:rPr>
          <w:rFonts w:hint="eastAsia" w:ascii="宋体" w:hAnsi="宋体" w:eastAsia="宋体" w:cs="宋体"/>
          <w:b w:val="0"/>
          <w:bCs/>
          <w:i w:val="0"/>
          <w:strike w:val="0"/>
          <w:color w:val="auto"/>
          <w:sz w:val="60"/>
          <w:szCs w:val="60"/>
          <w:u w:val="none"/>
        </w:rPr>
      </w:pPr>
      <w:r>
        <w:rPr>
          <w:rFonts w:hint="eastAsia" w:cs="宋体"/>
          <w:b/>
          <w:bCs/>
          <w:i w:val="0"/>
          <w:strike w:val="0"/>
          <w:color w:val="auto"/>
          <w:sz w:val="88"/>
          <w:szCs w:val="88"/>
          <w:u w:val="none"/>
          <w:lang w:eastAsia="zh-CN"/>
        </w:rPr>
        <w:t>福州市阳光实验学校</w:t>
      </w:r>
      <w:r>
        <w:rPr>
          <w:rFonts w:hint="eastAsia" w:cs="宋体"/>
          <w:b/>
          <w:bCs/>
          <w:i w:val="0"/>
          <w:strike w:val="0"/>
          <w:color w:val="auto"/>
          <w:sz w:val="88"/>
          <w:szCs w:val="88"/>
          <w:u w:val="none"/>
          <w:lang w:val="en-US" w:eastAsia="zh-CN"/>
        </w:rPr>
        <w:t xml:space="preserve"> </w:t>
      </w:r>
      <w:r>
        <w:rPr>
          <w:rFonts w:hint="eastAsia" w:ascii="宋体" w:hAnsi="宋体" w:eastAsia="宋体" w:cs="宋体"/>
          <w:b/>
          <w:bCs/>
          <w:i w:val="0"/>
          <w:strike w:val="0"/>
          <w:color w:val="auto"/>
          <w:sz w:val="88"/>
          <w:szCs w:val="88"/>
          <w:u w:val="none"/>
        </w:rPr>
        <w:t>餐饮人工服务项</w:t>
      </w:r>
      <w:bookmarkStart w:id="0" w:name="_GoBack"/>
      <w:bookmarkEnd w:id="0"/>
      <w:r>
        <w:rPr>
          <w:rFonts w:hint="eastAsia" w:ascii="宋体" w:hAnsi="宋体" w:eastAsia="宋体" w:cs="宋体"/>
          <w:b/>
          <w:bCs/>
          <w:i w:val="0"/>
          <w:strike w:val="0"/>
          <w:color w:val="auto"/>
          <w:sz w:val="88"/>
          <w:szCs w:val="88"/>
          <w:u w:val="none"/>
        </w:rPr>
        <w:t>目</w:t>
      </w:r>
    </w:p>
    <w:p w14:paraId="7E9238C8">
      <w:pPr>
        <w:spacing w:before="0" w:after="0" w:line="360" w:lineRule="auto"/>
        <w:jc w:val="center"/>
        <w:outlineLvl w:val="9"/>
        <w:rPr>
          <w:rFonts w:hint="eastAsia" w:ascii="宋体" w:hAnsi="宋体" w:eastAsia="宋体" w:cs="宋体"/>
          <w:b w:val="0"/>
          <w:bCs/>
          <w:i w:val="0"/>
          <w:strike w:val="0"/>
          <w:color w:val="auto"/>
          <w:sz w:val="60"/>
          <w:szCs w:val="60"/>
          <w:u w:val="none"/>
        </w:rPr>
      </w:pPr>
      <w:r>
        <w:rPr>
          <w:rFonts w:hint="eastAsia" w:ascii="宋体" w:hAnsi="宋体" w:eastAsia="宋体" w:cs="宋体"/>
          <w:b/>
          <w:bCs/>
          <w:i w:val="0"/>
          <w:strike w:val="0"/>
          <w:color w:val="auto"/>
          <w:sz w:val="72"/>
          <w:szCs w:val="72"/>
          <w:u w:val="none"/>
        </w:rPr>
        <w:br w:type="textWrapping"/>
      </w:r>
      <w:r>
        <w:rPr>
          <w:rFonts w:hint="eastAsia" w:ascii="宋体" w:hAnsi="宋体" w:eastAsia="宋体" w:cs="宋体"/>
          <w:b/>
          <w:bCs/>
          <w:i w:val="0"/>
          <w:strike w:val="0"/>
          <w:color w:val="auto"/>
          <w:sz w:val="72"/>
          <w:szCs w:val="72"/>
          <w:u w:val="none"/>
        </w:rPr>
        <w:t>竞争性磋商文件</w:t>
      </w:r>
    </w:p>
    <w:p w14:paraId="1F0F5721">
      <w:pPr>
        <w:widowControl w:val="0"/>
        <w:jc w:val="both"/>
        <w:outlineLvl w:val="9"/>
        <w:rPr>
          <w:rFonts w:hint="eastAsia" w:ascii="宋体" w:hAnsi="宋体" w:eastAsia="宋体" w:cs="宋体"/>
          <w:b w:val="0"/>
          <w:i w:val="0"/>
          <w:strike w:val="0"/>
          <w:color w:val="auto"/>
          <w:sz w:val="60"/>
          <w:szCs w:val="60"/>
          <w:u w:val="none"/>
        </w:rPr>
      </w:pPr>
    </w:p>
    <w:p w14:paraId="2A8C41E9">
      <w:pPr>
        <w:widowControl w:val="0"/>
        <w:jc w:val="both"/>
        <w:outlineLvl w:val="9"/>
        <w:rPr>
          <w:rFonts w:hint="eastAsia" w:ascii="宋体" w:hAnsi="宋体" w:eastAsia="宋体" w:cs="宋体"/>
          <w:b w:val="0"/>
          <w:i w:val="0"/>
          <w:strike w:val="0"/>
          <w:color w:val="auto"/>
          <w:sz w:val="60"/>
          <w:szCs w:val="60"/>
          <w:u w:val="none"/>
        </w:rPr>
      </w:pPr>
    </w:p>
    <w:p w14:paraId="368ED237">
      <w:pPr>
        <w:widowControl w:val="0"/>
        <w:jc w:val="both"/>
        <w:outlineLvl w:val="9"/>
        <w:rPr>
          <w:rFonts w:hint="eastAsia" w:ascii="宋体" w:hAnsi="宋体" w:eastAsia="宋体" w:cs="宋体"/>
          <w:b w:val="0"/>
          <w:i w:val="0"/>
          <w:strike w:val="0"/>
          <w:color w:val="auto"/>
          <w:sz w:val="60"/>
          <w:szCs w:val="60"/>
          <w:u w:val="none"/>
        </w:rPr>
      </w:pPr>
    </w:p>
    <w:p w14:paraId="3587262E">
      <w:pPr>
        <w:widowControl w:val="0"/>
        <w:jc w:val="both"/>
        <w:outlineLvl w:val="9"/>
        <w:rPr>
          <w:rFonts w:hint="eastAsia" w:ascii="宋体" w:hAnsi="宋体" w:eastAsia="宋体" w:cs="宋体"/>
          <w:b w:val="0"/>
          <w:i w:val="0"/>
          <w:strike w:val="0"/>
          <w:color w:val="auto"/>
          <w:sz w:val="60"/>
          <w:szCs w:val="60"/>
          <w:u w:val="none"/>
        </w:rPr>
      </w:pPr>
    </w:p>
    <w:p w14:paraId="6792AF25">
      <w:pPr>
        <w:widowControl w:val="0"/>
        <w:spacing w:after="120" w:line="360" w:lineRule="auto"/>
        <w:jc w:val="center"/>
        <w:outlineLvl w:val="9"/>
        <w:rPr>
          <w:rFonts w:hint="eastAsia" w:ascii="宋体" w:hAnsi="宋体" w:eastAsia="宋体" w:cs="宋体"/>
          <w:sz w:val="28"/>
          <w:szCs w:val="28"/>
          <w:lang w:val="en-US" w:eastAsia="zh-CN"/>
        </w:rPr>
      </w:pPr>
      <w:r>
        <w:rPr>
          <w:rFonts w:hint="eastAsia" w:ascii="宋体" w:hAnsi="宋体" w:eastAsia="宋体" w:cs="宋体"/>
          <w:sz w:val="28"/>
          <w:szCs w:val="28"/>
        </w:rPr>
        <w:t>项目编号：</w:t>
      </w:r>
      <w:r>
        <w:rPr>
          <w:rFonts w:hint="eastAsia" w:ascii="宋体" w:hAnsi="宋体" w:eastAsia="宋体" w:cs="宋体"/>
          <w:sz w:val="28"/>
          <w:szCs w:val="28"/>
          <w:lang w:val="en-US" w:eastAsia="zh-CN"/>
        </w:rPr>
        <w:t xml:space="preserve">    </w:t>
      </w:r>
    </w:p>
    <w:p w14:paraId="7573E196">
      <w:pPr>
        <w:widowControl w:val="0"/>
        <w:spacing w:after="120" w:line="360" w:lineRule="auto"/>
        <w:jc w:val="center"/>
        <w:outlineLvl w:val="9"/>
        <w:rPr>
          <w:rFonts w:hint="eastAsia" w:ascii="宋体" w:hAnsi="宋体" w:eastAsia="宋体" w:cs="宋体"/>
          <w:sz w:val="28"/>
          <w:szCs w:val="28"/>
          <w:lang w:eastAsia="zh-CN"/>
        </w:rPr>
      </w:pPr>
      <w:r>
        <w:rPr>
          <w:rFonts w:hint="eastAsia" w:ascii="宋体" w:hAnsi="宋体" w:eastAsia="宋体" w:cs="宋体"/>
          <w:sz w:val="28"/>
          <w:szCs w:val="28"/>
        </w:rPr>
        <w:t>采购人：</w:t>
      </w:r>
      <w:r>
        <w:rPr>
          <w:rFonts w:hint="eastAsia" w:cs="宋体"/>
          <w:sz w:val="28"/>
          <w:szCs w:val="28"/>
          <w:lang w:eastAsia="zh-CN"/>
        </w:rPr>
        <w:t>福州市阳光实验学校</w:t>
      </w:r>
    </w:p>
    <w:p w14:paraId="3E5FDD99">
      <w:pPr>
        <w:widowControl w:val="0"/>
        <w:spacing w:line="360" w:lineRule="auto"/>
        <w:jc w:val="center"/>
        <w:outlineLvl w:val="9"/>
        <w:rPr>
          <w:rFonts w:hint="eastAsia" w:ascii="宋体" w:hAnsi="宋体" w:eastAsia="宋体" w:cs="宋体"/>
          <w:sz w:val="28"/>
          <w:szCs w:val="28"/>
        </w:rPr>
      </w:pPr>
      <w:r>
        <w:rPr>
          <w:rFonts w:hint="eastAsia" w:ascii="宋体" w:hAnsi="宋体" w:eastAsia="宋体" w:cs="宋体"/>
          <w:sz w:val="28"/>
          <w:szCs w:val="28"/>
          <w:lang w:val="en-US" w:eastAsia="zh-CN"/>
        </w:rPr>
        <w:t>文件发出</w:t>
      </w:r>
      <w:r>
        <w:rPr>
          <w:rFonts w:hint="eastAsia" w:ascii="宋体" w:hAnsi="宋体" w:eastAsia="宋体" w:cs="宋体"/>
          <w:sz w:val="28"/>
          <w:szCs w:val="28"/>
        </w:rPr>
        <w:t>日期：2026年8月</w:t>
      </w:r>
    </w:p>
    <w:p w14:paraId="66EFD25F">
      <w:pPr>
        <w:widowControl w:val="0"/>
        <w:spacing w:after="120" w:line="360" w:lineRule="auto"/>
        <w:ind w:left="0" w:leftChars="0" w:firstLine="560" w:firstLineChars="200"/>
        <w:jc w:val="both"/>
        <w:outlineLvl w:val="9"/>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br w:type="page"/>
      </w:r>
    </w:p>
    <w:p w14:paraId="078779DB">
      <w:pPr>
        <w:pStyle w:val="25"/>
        <w:numPr>
          <w:ilvl w:val="0"/>
          <w:numId w:val="1"/>
        </w:numPr>
        <w:tabs>
          <w:tab w:val="left" w:pos="1744"/>
          <w:tab w:val="clear" w:pos="210"/>
        </w:tabs>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采购邀请</w:t>
      </w:r>
    </w:p>
    <w:p w14:paraId="044596E2">
      <w:pPr>
        <w:pStyle w:val="2"/>
        <w:widowControl/>
        <w:numPr>
          <w:ilvl w:val="0"/>
          <w:numId w:val="2"/>
        </w:numPr>
        <w:tabs>
          <w:tab w:val="left" w:pos="1214"/>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项目基本情况</w:t>
      </w:r>
    </w:p>
    <w:p w14:paraId="08C1291D">
      <w:pPr>
        <w:pStyle w:val="3"/>
        <w:widowControl/>
        <w:numPr>
          <w:ilvl w:val="0"/>
          <w:numId w:val="3"/>
        </w:numPr>
        <w:tabs>
          <w:tab w:val="left" w:pos="482"/>
        </w:tabs>
        <w:spacing w:line="360" w:lineRule="auto"/>
        <w:ind w:left="811" w:leftChars="0" w:hanging="329" w:firstLineChars="0"/>
        <w:rPr>
          <w:rFonts w:hint="eastAsia" w:ascii="宋体" w:hAnsi="宋体" w:eastAsia="宋体" w:cs="宋体"/>
          <w:sz w:val="28"/>
          <w:szCs w:val="28"/>
          <w:u w:val="none"/>
        </w:rPr>
      </w:pPr>
      <w:r>
        <w:rPr>
          <w:rFonts w:hint="eastAsia" w:ascii="宋体" w:hAnsi="宋体" w:eastAsia="宋体" w:cs="宋体"/>
          <w:sz w:val="28"/>
          <w:szCs w:val="28"/>
          <w:u w:val="none"/>
        </w:rPr>
        <w:t>项目编号：</w:t>
      </w:r>
      <w:r>
        <w:rPr>
          <w:rFonts w:hint="eastAsia" w:ascii="宋体" w:hAnsi="宋体" w:eastAsia="宋体" w:cs="宋体"/>
          <w:sz w:val="28"/>
          <w:szCs w:val="28"/>
          <w:u w:val="none"/>
          <w:lang w:val="en-US" w:eastAsia="zh-CN"/>
        </w:rPr>
        <w:t xml:space="preserve"> </w:t>
      </w:r>
    </w:p>
    <w:p w14:paraId="4452281E">
      <w:pPr>
        <w:pStyle w:val="3"/>
        <w:widowControl/>
        <w:numPr>
          <w:ilvl w:val="0"/>
          <w:numId w:val="3"/>
        </w:numPr>
        <w:tabs>
          <w:tab w:val="left" w:pos="482"/>
        </w:tabs>
        <w:spacing w:line="360" w:lineRule="auto"/>
        <w:ind w:left="811" w:leftChars="0" w:hanging="329" w:firstLineChars="0"/>
        <w:rPr>
          <w:rFonts w:hint="eastAsia" w:ascii="宋体" w:hAnsi="宋体" w:eastAsia="宋体" w:cs="宋体"/>
          <w:sz w:val="28"/>
          <w:szCs w:val="28"/>
          <w:u w:val="none"/>
        </w:rPr>
      </w:pPr>
      <w:r>
        <w:rPr>
          <w:rFonts w:hint="eastAsia" w:ascii="宋体" w:hAnsi="宋体" w:eastAsia="宋体" w:cs="宋体"/>
          <w:sz w:val="28"/>
          <w:szCs w:val="28"/>
          <w:u w:val="none"/>
        </w:rPr>
        <w:t>项目名称：</w:t>
      </w:r>
      <w:r>
        <w:rPr>
          <w:rFonts w:hint="eastAsia" w:ascii="宋体" w:eastAsia="宋体" w:cs="宋体"/>
          <w:sz w:val="28"/>
          <w:szCs w:val="28"/>
          <w:u w:val="none"/>
          <w:lang w:eastAsia="zh-CN"/>
        </w:rPr>
        <w:t>福州市阳光实验学校</w:t>
      </w:r>
      <w:r>
        <w:rPr>
          <w:rFonts w:hint="eastAsia" w:ascii="宋体" w:hAnsi="宋体" w:eastAsia="宋体" w:cs="宋体"/>
          <w:sz w:val="28"/>
          <w:szCs w:val="28"/>
          <w:u w:val="none"/>
        </w:rPr>
        <w:t>餐饮人工服务项目</w:t>
      </w:r>
    </w:p>
    <w:p w14:paraId="2527D595">
      <w:pPr>
        <w:pStyle w:val="3"/>
        <w:widowControl/>
        <w:numPr>
          <w:ilvl w:val="0"/>
          <w:numId w:val="3"/>
        </w:numPr>
        <w:tabs>
          <w:tab w:val="left" w:pos="482"/>
        </w:tabs>
        <w:spacing w:line="360" w:lineRule="auto"/>
        <w:ind w:left="811" w:leftChars="0" w:hanging="329" w:firstLineChars="0"/>
        <w:rPr>
          <w:rFonts w:hint="eastAsia" w:ascii="宋体" w:hAnsi="宋体" w:eastAsia="宋体" w:cs="宋体"/>
          <w:sz w:val="28"/>
          <w:szCs w:val="28"/>
          <w:u w:val="none"/>
        </w:rPr>
      </w:pPr>
      <w:r>
        <w:rPr>
          <w:rFonts w:hint="eastAsia" w:ascii="宋体" w:hAnsi="宋体" w:eastAsia="宋体" w:cs="宋体"/>
          <w:sz w:val="28"/>
          <w:szCs w:val="28"/>
          <w:u w:val="none"/>
        </w:rPr>
        <w:t>采购需求：</w:t>
      </w:r>
    </w:p>
    <w:p w14:paraId="29903515">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本项目分为两个标段，供应商可同时对两个标段进行响应（兼投），但最多只能中标一个标段（不兼中），评审时按标段一、标段二的顺序依次确定成交供应商。</w:t>
      </w:r>
    </w:p>
    <w:p w14:paraId="0CDFFE4A">
      <w:pPr>
        <w:pStyle w:val="11"/>
        <w:spacing w:line="360" w:lineRule="auto"/>
        <w:ind w:left="0" w:leftChars="0" w:firstLine="480" w:firstLineChars="0"/>
        <w:jc w:val="both"/>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标段一：大众快餐餐饮人工服务</w:t>
      </w:r>
    </w:p>
    <w:p w14:paraId="42050455">
      <w:pPr>
        <w:pStyle w:val="11"/>
        <w:widowControl/>
        <w:numPr>
          <w:ilvl w:val="0"/>
          <w:numId w:val="4"/>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服务内容：承担</w:t>
      </w:r>
      <w:r>
        <w:rPr>
          <w:rFonts w:hint="eastAsia" w:ascii="宋体" w:hAnsi="宋体" w:eastAsia="宋体" w:cs="宋体"/>
          <w:b w:val="0"/>
          <w:i w:val="0"/>
          <w:strike w:val="0"/>
          <w:color w:val="auto"/>
          <w:sz w:val="28"/>
          <w:szCs w:val="28"/>
          <w:u w:val="none"/>
        </w:rPr>
        <w:t>小学生包餐</w:t>
      </w:r>
      <w:r>
        <w:rPr>
          <w:rFonts w:hint="eastAsia" w:ascii="宋体" w:hAnsi="宋体" w:eastAsia="宋体" w:cs="宋体"/>
          <w:b w:val="0"/>
          <w:i w:val="0"/>
          <w:strike w:val="0"/>
          <w:color w:val="auto"/>
          <w:sz w:val="28"/>
          <w:szCs w:val="28"/>
          <w:u w:val="none"/>
          <w:lang w:val="en-US" w:eastAsia="zh-CN"/>
        </w:rPr>
        <w:t>服务，含</w:t>
      </w:r>
      <w:r>
        <w:rPr>
          <w:rFonts w:hint="eastAsia" w:ascii="宋体" w:hAnsi="宋体" w:eastAsia="宋体" w:cs="宋体"/>
          <w:b w:val="0"/>
          <w:i w:val="0"/>
          <w:strike w:val="0"/>
          <w:color w:val="auto"/>
          <w:sz w:val="28"/>
          <w:szCs w:val="28"/>
          <w:u w:val="none"/>
        </w:rPr>
        <w:t>早餐、午餐、晚餐三餐正餐</w:t>
      </w:r>
      <w:r>
        <w:rPr>
          <w:rFonts w:hint="eastAsia" w:ascii="宋体" w:hAnsi="宋体" w:eastAsia="宋体" w:cs="宋体"/>
          <w:b w:val="0"/>
          <w:i w:val="0"/>
          <w:strike w:val="0"/>
          <w:color w:val="auto"/>
          <w:sz w:val="28"/>
          <w:szCs w:val="28"/>
          <w:u w:val="none"/>
          <w:lang w:eastAsia="zh-CN"/>
        </w:rPr>
        <w:t>，</w:t>
      </w:r>
      <w:r>
        <w:rPr>
          <w:rFonts w:hint="eastAsia" w:ascii="宋体" w:hAnsi="宋体" w:eastAsia="宋体" w:cs="宋体"/>
          <w:b w:val="0"/>
          <w:i w:val="0"/>
          <w:strike w:val="0"/>
          <w:color w:val="auto"/>
          <w:sz w:val="28"/>
          <w:szCs w:val="28"/>
          <w:u w:val="none"/>
          <w:lang w:val="en-US" w:eastAsia="zh-CN"/>
        </w:rPr>
        <w:t>以及</w:t>
      </w:r>
      <w:r>
        <w:rPr>
          <w:rFonts w:hint="eastAsia" w:ascii="宋体" w:hAnsi="宋体" w:eastAsia="宋体" w:cs="宋体"/>
          <w:b w:val="0"/>
          <w:i w:val="0"/>
          <w:strike w:val="0"/>
          <w:color w:val="auto"/>
          <w:sz w:val="28"/>
          <w:szCs w:val="28"/>
          <w:u w:val="none"/>
        </w:rPr>
        <w:t>下午点心、晚上点心</w:t>
      </w:r>
      <w:r>
        <w:rPr>
          <w:rFonts w:hint="eastAsia" w:ascii="宋体" w:hAnsi="宋体" w:eastAsia="宋体" w:cs="宋体"/>
          <w:b w:val="0"/>
          <w:i w:val="0"/>
          <w:strike w:val="0"/>
          <w:color w:val="auto"/>
          <w:sz w:val="28"/>
          <w:szCs w:val="28"/>
          <w:u w:val="none"/>
          <w:lang w:eastAsia="zh-CN"/>
        </w:rPr>
        <w:t>，</w:t>
      </w:r>
      <w:r>
        <w:rPr>
          <w:rFonts w:hint="eastAsia" w:ascii="宋体" w:hAnsi="宋体" w:eastAsia="宋体" w:cs="宋体"/>
          <w:b w:val="0"/>
          <w:i w:val="0"/>
          <w:strike w:val="0"/>
          <w:color w:val="auto"/>
          <w:sz w:val="28"/>
          <w:szCs w:val="28"/>
          <w:u w:val="none"/>
          <w:lang w:val="en-US" w:eastAsia="zh-CN"/>
        </w:rPr>
        <w:t>共计</w:t>
      </w:r>
      <w:r>
        <w:rPr>
          <w:rFonts w:hint="eastAsia" w:ascii="宋体" w:hAnsi="宋体" w:eastAsia="宋体" w:cs="宋体"/>
          <w:b w:val="0"/>
          <w:i w:val="0"/>
          <w:strike w:val="0"/>
          <w:color w:val="auto"/>
          <w:sz w:val="28"/>
          <w:szCs w:val="28"/>
          <w:u w:val="none"/>
        </w:rPr>
        <w:t>三餐三点</w:t>
      </w:r>
      <w:r>
        <w:rPr>
          <w:rFonts w:hint="eastAsia" w:ascii="宋体" w:hAnsi="宋体" w:eastAsia="宋体" w:cs="宋体"/>
          <w:b w:val="0"/>
          <w:i w:val="0"/>
          <w:strike w:val="0"/>
          <w:color w:val="auto"/>
          <w:sz w:val="28"/>
          <w:szCs w:val="28"/>
          <w:u w:val="none"/>
          <w:lang w:eastAsia="zh-CN"/>
        </w:rPr>
        <w:t>，</w:t>
      </w:r>
      <w:r>
        <w:rPr>
          <w:rFonts w:hint="eastAsia" w:ascii="宋体" w:hAnsi="宋体" w:eastAsia="宋体" w:cs="宋体"/>
          <w:b w:val="0"/>
          <w:i w:val="0"/>
          <w:strike w:val="0"/>
          <w:color w:val="auto"/>
          <w:sz w:val="28"/>
          <w:szCs w:val="28"/>
          <w:u w:val="none"/>
          <w:lang w:val="en-US" w:eastAsia="zh-CN"/>
        </w:rPr>
        <w:t>初高中自选快餐午餐、晚餐</w:t>
      </w:r>
      <w:r>
        <w:rPr>
          <w:rFonts w:hint="eastAsia" w:ascii="宋体" w:hAnsi="宋体" w:eastAsia="宋体" w:cs="宋体"/>
          <w:b w:val="0"/>
          <w:i w:val="0"/>
          <w:strike w:val="0"/>
          <w:color w:val="auto"/>
          <w:sz w:val="28"/>
          <w:szCs w:val="28"/>
          <w:u w:val="none"/>
        </w:rPr>
        <w:t>制作及售卖</w:t>
      </w:r>
      <w:r>
        <w:rPr>
          <w:rFonts w:hint="eastAsia" w:ascii="宋体" w:hAnsi="宋体" w:eastAsia="宋体" w:cs="宋体"/>
          <w:b w:val="0"/>
          <w:i w:val="0"/>
          <w:strike w:val="0"/>
          <w:color w:val="auto"/>
          <w:sz w:val="28"/>
          <w:szCs w:val="28"/>
          <w:u w:val="none"/>
          <w:lang w:val="en-US" w:eastAsia="zh-CN"/>
        </w:rPr>
        <w:t>。</w:t>
      </w:r>
    </w:p>
    <w:p w14:paraId="16A0F87C">
      <w:pPr>
        <w:pStyle w:val="11"/>
        <w:widowControl/>
        <w:numPr>
          <w:ilvl w:val="0"/>
          <w:numId w:val="4"/>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服务</w:t>
      </w:r>
      <w:r>
        <w:rPr>
          <w:rFonts w:hint="eastAsia" w:ascii="宋体" w:hAnsi="宋体" w:eastAsia="宋体" w:cs="宋体"/>
          <w:b w:val="0"/>
          <w:i w:val="0"/>
          <w:strike w:val="0"/>
          <w:color w:val="auto"/>
          <w:sz w:val="28"/>
          <w:szCs w:val="28"/>
          <w:u w:val="none"/>
        </w:rPr>
        <w:t>人数：</w:t>
      </w:r>
      <w:r>
        <w:rPr>
          <w:rFonts w:hint="eastAsia" w:ascii="宋体" w:hAnsi="宋体" w:eastAsia="宋体" w:cs="宋体"/>
          <w:b w:val="0"/>
          <w:i w:val="0"/>
          <w:strike w:val="0"/>
          <w:color w:val="auto"/>
          <w:sz w:val="28"/>
          <w:szCs w:val="28"/>
          <w:u w:val="none"/>
          <w:lang w:val="en-US" w:eastAsia="zh-CN"/>
        </w:rPr>
        <w:t>小学生约</w:t>
      </w:r>
      <w:r>
        <w:rPr>
          <w:rFonts w:hint="eastAsia" w:ascii="宋体" w:hAnsi="宋体" w:eastAsia="宋体" w:cs="宋体"/>
          <w:b w:val="0"/>
          <w:i w:val="0"/>
          <w:strike w:val="0"/>
          <w:color w:val="auto"/>
          <w:sz w:val="28"/>
          <w:szCs w:val="28"/>
          <w:u w:val="none"/>
        </w:rPr>
        <w:t>750人</w:t>
      </w:r>
      <w:r>
        <w:rPr>
          <w:rFonts w:hint="eastAsia" w:ascii="宋体" w:hAnsi="宋体" w:eastAsia="宋体" w:cs="宋体"/>
          <w:b w:val="0"/>
          <w:i w:val="0"/>
          <w:strike w:val="0"/>
          <w:color w:val="auto"/>
          <w:sz w:val="28"/>
          <w:szCs w:val="28"/>
          <w:u w:val="none"/>
          <w:lang w:eastAsia="zh-CN"/>
        </w:rPr>
        <w:t>，</w:t>
      </w:r>
      <w:r>
        <w:rPr>
          <w:rFonts w:hint="eastAsia" w:ascii="宋体" w:hAnsi="宋体" w:eastAsia="宋体" w:cs="宋体"/>
          <w:b w:val="0"/>
          <w:i w:val="0"/>
          <w:strike w:val="0"/>
          <w:color w:val="auto"/>
          <w:sz w:val="28"/>
          <w:szCs w:val="28"/>
          <w:u w:val="none"/>
          <w:lang w:val="en-US" w:eastAsia="zh-CN"/>
        </w:rPr>
        <w:t>初高中生约500人。</w:t>
      </w:r>
    </w:p>
    <w:p w14:paraId="376948DD">
      <w:pPr>
        <w:pStyle w:val="11"/>
        <w:widowControl/>
        <w:numPr>
          <w:ilvl w:val="0"/>
          <w:numId w:val="4"/>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服务</w:t>
      </w:r>
      <w:r>
        <w:rPr>
          <w:rFonts w:hint="eastAsia" w:ascii="宋体" w:hAnsi="宋体" w:eastAsia="宋体" w:cs="宋体"/>
          <w:b w:val="0"/>
          <w:i w:val="0"/>
          <w:strike w:val="0"/>
          <w:color w:val="auto"/>
          <w:sz w:val="28"/>
          <w:szCs w:val="28"/>
          <w:u w:val="none"/>
        </w:rPr>
        <w:t>天数：约200天</w:t>
      </w:r>
      <w:r>
        <w:rPr>
          <w:rFonts w:hint="eastAsia" w:ascii="宋体" w:hAnsi="宋体" w:eastAsia="宋体" w:cs="宋体"/>
          <w:b w:val="0"/>
          <w:i w:val="0"/>
          <w:strike w:val="0"/>
          <w:color w:val="auto"/>
          <w:sz w:val="28"/>
          <w:szCs w:val="28"/>
          <w:u w:val="none"/>
          <w:lang w:val="en-US" w:eastAsia="zh-CN"/>
        </w:rPr>
        <w:t>/学年。</w:t>
      </w:r>
    </w:p>
    <w:p w14:paraId="46ABA1F2">
      <w:pPr>
        <w:pStyle w:val="11"/>
        <w:widowControl/>
        <w:numPr>
          <w:ilvl w:val="0"/>
          <w:numId w:val="4"/>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人员配置：</w:t>
      </w:r>
      <w:r>
        <w:rPr>
          <w:rFonts w:hint="eastAsia" w:ascii="宋体" w:hAnsi="宋体" w:eastAsia="宋体" w:cs="宋体"/>
          <w:b w:val="0"/>
          <w:i w:val="0"/>
          <w:strike w:val="0"/>
          <w:color w:val="auto"/>
          <w:sz w:val="28"/>
          <w:szCs w:val="28"/>
          <w:u w:val="none"/>
        </w:rPr>
        <w:t>需</w:t>
      </w:r>
      <w:r>
        <w:rPr>
          <w:rFonts w:hint="eastAsia" w:ascii="宋体" w:hAnsi="宋体" w:eastAsia="宋体" w:cs="宋体"/>
          <w:b w:val="0"/>
          <w:i w:val="0"/>
          <w:strike w:val="0"/>
          <w:color w:val="auto"/>
          <w:sz w:val="28"/>
          <w:szCs w:val="28"/>
          <w:u w:val="none"/>
          <w:lang w:val="en-US" w:eastAsia="zh-CN"/>
        </w:rPr>
        <w:t>至少</w:t>
      </w:r>
      <w:r>
        <w:rPr>
          <w:rFonts w:hint="eastAsia" w:ascii="宋体" w:hAnsi="宋体" w:eastAsia="宋体" w:cs="宋体"/>
          <w:b w:val="0"/>
          <w:i w:val="0"/>
          <w:strike w:val="0"/>
          <w:color w:val="auto"/>
          <w:sz w:val="28"/>
          <w:szCs w:val="28"/>
          <w:u w:val="none"/>
        </w:rPr>
        <w:t>配备员工32名，具体</w:t>
      </w:r>
      <w:r>
        <w:rPr>
          <w:rFonts w:hint="eastAsia" w:ascii="宋体" w:hAnsi="宋体" w:eastAsia="宋体" w:cs="宋体"/>
          <w:b w:val="0"/>
          <w:i w:val="0"/>
          <w:strike w:val="0"/>
          <w:color w:val="auto"/>
          <w:sz w:val="28"/>
          <w:szCs w:val="28"/>
          <w:u w:val="none"/>
          <w:lang w:val="en-US" w:eastAsia="zh-CN"/>
        </w:rPr>
        <w:t>如下</w:t>
      </w:r>
      <w:r>
        <w:rPr>
          <w:rFonts w:hint="eastAsia" w:ascii="宋体" w:hAnsi="宋体" w:eastAsia="宋体" w:cs="宋体"/>
          <w:b w:val="0"/>
          <w:i w:val="0"/>
          <w:strike w:val="0"/>
          <w:color w:val="auto"/>
          <w:sz w:val="28"/>
          <w:szCs w:val="28"/>
          <w:u w:val="none"/>
        </w:rPr>
        <w:t>：</w:t>
      </w:r>
      <w:r>
        <w:rPr>
          <w:rFonts w:hint="eastAsia" w:ascii="宋体" w:hAnsi="宋体" w:eastAsia="宋体" w:cs="宋体"/>
          <w:b w:val="0"/>
          <w:i w:val="0"/>
          <w:strike w:val="0"/>
          <w:color w:val="auto"/>
          <w:sz w:val="28"/>
          <w:szCs w:val="28"/>
          <w:u w:val="none"/>
          <w:lang w:val="en-US" w:eastAsia="zh-CN"/>
        </w:rPr>
        <w:t>项目负责人1人，</w:t>
      </w:r>
      <w:r>
        <w:rPr>
          <w:rFonts w:hint="eastAsia" w:ascii="宋体" w:hAnsi="宋体" w:eastAsia="宋体" w:cs="宋体"/>
          <w:b w:val="0"/>
          <w:i w:val="0"/>
          <w:strike w:val="0"/>
          <w:color w:val="auto"/>
          <w:sz w:val="28"/>
          <w:szCs w:val="28"/>
          <w:u w:val="none"/>
        </w:rPr>
        <w:t>厨师及厨师长4人、面点师5人、蒸饭工2人、切配工1</w:t>
      </w:r>
      <w:r>
        <w:rPr>
          <w:rFonts w:hint="eastAsia" w:ascii="宋体" w:hAnsi="宋体" w:eastAsia="宋体" w:cs="宋体"/>
          <w:b w:val="0"/>
          <w:i w:val="0"/>
          <w:strike w:val="0"/>
          <w:color w:val="auto"/>
          <w:sz w:val="28"/>
          <w:szCs w:val="28"/>
          <w:u w:val="none"/>
          <w:lang w:val="en-US" w:eastAsia="zh-CN"/>
        </w:rPr>
        <w:t>0</w:t>
      </w:r>
      <w:r>
        <w:rPr>
          <w:rFonts w:hint="eastAsia" w:ascii="宋体" w:hAnsi="宋体" w:eastAsia="宋体" w:cs="宋体"/>
          <w:b w:val="0"/>
          <w:i w:val="0"/>
          <w:strike w:val="0"/>
          <w:color w:val="auto"/>
          <w:sz w:val="28"/>
          <w:szCs w:val="28"/>
          <w:u w:val="none"/>
        </w:rPr>
        <w:t>人、保洁10人</w:t>
      </w:r>
      <w:r>
        <w:rPr>
          <w:rFonts w:hint="eastAsia" w:ascii="宋体" w:hAnsi="宋体" w:eastAsia="宋体" w:cs="宋体"/>
          <w:b w:val="0"/>
          <w:i w:val="0"/>
          <w:strike w:val="0"/>
          <w:color w:val="auto"/>
          <w:sz w:val="28"/>
          <w:szCs w:val="28"/>
          <w:u w:val="none"/>
          <w:lang w:eastAsia="zh-CN"/>
        </w:rPr>
        <w:t>。</w:t>
      </w:r>
    </w:p>
    <w:p w14:paraId="3A7ED588">
      <w:pPr>
        <w:pStyle w:val="11"/>
        <w:spacing w:line="360" w:lineRule="auto"/>
        <w:ind w:left="0" w:leftChars="0" w:firstLine="480" w:firstLineChars="0"/>
        <w:rPr>
          <w:rFonts w:hint="eastAsia" w:ascii="宋体" w:hAnsi="宋体" w:eastAsia="宋体" w:cs="宋体"/>
          <w:i w:val="0"/>
          <w:strike w:val="0"/>
          <w:color w:val="auto"/>
          <w:sz w:val="28"/>
          <w:szCs w:val="28"/>
          <w:u w:val="none"/>
        </w:rPr>
      </w:pPr>
      <w:r>
        <w:rPr>
          <w:rFonts w:hint="eastAsia" w:ascii="宋体" w:hAnsi="宋体" w:eastAsia="宋体" w:cs="宋体"/>
          <w:i w:val="0"/>
          <w:strike w:val="0"/>
          <w:color w:val="auto"/>
          <w:sz w:val="28"/>
          <w:szCs w:val="28"/>
          <w:u w:val="none"/>
        </w:rPr>
        <w:t>标段二：风味档口餐饮人工服务</w:t>
      </w:r>
    </w:p>
    <w:p w14:paraId="09DB8B1C">
      <w:pPr>
        <w:pStyle w:val="11"/>
        <w:widowControl/>
        <w:numPr>
          <w:ilvl w:val="0"/>
          <w:numId w:val="5"/>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场地条件：学校</w:t>
      </w:r>
      <w:r>
        <w:rPr>
          <w:rFonts w:hint="eastAsia" w:ascii="宋体" w:hAnsi="宋体" w:eastAsia="宋体" w:cs="宋体"/>
          <w:b w:val="0"/>
          <w:i w:val="0"/>
          <w:strike w:val="0"/>
          <w:color w:val="auto"/>
          <w:sz w:val="28"/>
          <w:szCs w:val="28"/>
          <w:u w:val="none"/>
        </w:rPr>
        <w:t>提供13个</w:t>
      </w:r>
      <w:r>
        <w:rPr>
          <w:rFonts w:hint="eastAsia" w:ascii="宋体" w:hAnsi="宋体" w:eastAsia="宋体" w:cs="宋体"/>
          <w:b w:val="0"/>
          <w:i w:val="0"/>
          <w:strike w:val="0"/>
          <w:color w:val="auto"/>
          <w:sz w:val="28"/>
          <w:szCs w:val="28"/>
          <w:u w:val="none"/>
          <w:lang w:val="en-US" w:eastAsia="zh-CN"/>
        </w:rPr>
        <w:t>风味</w:t>
      </w:r>
      <w:r>
        <w:rPr>
          <w:rFonts w:hint="eastAsia" w:ascii="宋体" w:hAnsi="宋体" w:eastAsia="宋体" w:cs="宋体"/>
          <w:b w:val="0"/>
          <w:i w:val="0"/>
          <w:strike w:val="0"/>
          <w:color w:val="auto"/>
          <w:sz w:val="28"/>
          <w:szCs w:val="28"/>
          <w:u w:val="none"/>
        </w:rPr>
        <w:t>档口</w:t>
      </w:r>
      <w:r>
        <w:rPr>
          <w:rFonts w:hint="eastAsia" w:ascii="宋体" w:hAnsi="宋体" w:eastAsia="宋体" w:cs="宋体"/>
          <w:b w:val="0"/>
          <w:i w:val="0"/>
          <w:strike w:val="0"/>
          <w:color w:val="auto"/>
          <w:sz w:val="28"/>
          <w:szCs w:val="28"/>
          <w:u w:val="none"/>
          <w:lang w:val="en-US" w:eastAsia="zh-CN"/>
        </w:rPr>
        <w:t>经营</w:t>
      </w:r>
      <w:r>
        <w:rPr>
          <w:rFonts w:hint="eastAsia" w:ascii="宋体" w:hAnsi="宋体" w:eastAsia="宋体" w:cs="宋体"/>
          <w:b w:val="0"/>
          <w:i w:val="0"/>
          <w:strike w:val="0"/>
          <w:color w:val="auto"/>
          <w:sz w:val="28"/>
          <w:szCs w:val="28"/>
          <w:u w:val="none"/>
        </w:rPr>
        <w:t>场地</w:t>
      </w:r>
    </w:p>
    <w:p w14:paraId="5386D190">
      <w:pPr>
        <w:pStyle w:val="11"/>
        <w:widowControl/>
        <w:numPr>
          <w:ilvl w:val="0"/>
          <w:numId w:val="5"/>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服务内容：需</w:t>
      </w:r>
      <w:r>
        <w:rPr>
          <w:rFonts w:hint="eastAsia" w:ascii="宋体" w:hAnsi="宋体" w:eastAsia="宋体" w:cs="宋体"/>
          <w:b w:val="0"/>
          <w:i w:val="0"/>
          <w:strike w:val="0"/>
          <w:color w:val="auto"/>
          <w:sz w:val="28"/>
          <w:szCs w:val="28"/>
          <w:u w:val="none"/>
        </w:rPr>
        <w:t>按学校规划品类</w:t>
      </w:r>
      <w:r>
        <w:rPr>
          <w:rFonts w:hint="eastAsia" w:ascii="宋体" w:hAnsi="宋体" w:eastAsia="宋体" w:cs="宋体"/>
          <w:b w:val="0"/>
          <w:i w:val="0"/>
          <w:strike w:val="0"/>
          <w:color w:val="auto"/>
          <w:sz w:val="28"/>
          <w:szCs w:val="28"/>
          <w:u w:val="none"/>
          <w:lang w:val="en-US" w:eastAsia="zh-CN"/>
        </w:rPr>
        <w:t>配置相应人员，</w:t>
      </w:r>
      <w:r>
        <w:rPr>
          <w:rFonts w:hint="eastAsia" w:ascii="宋体" w:hAnsi="宋体" w:eastAsia="宋体" w:cs="宋体"/>
          <w:b w:val="0"/>
          <w:i w:val="0"/>
          <w:strike w:val="0"/>
          <w:color w:val="auto"/>
          <w:sz w:val="28"/>
          <w:szCs w:val="28"/>
          <w:u w:val="none"/>
        </w:rPr>
        <w:t>进行制作及售卖</w:t>
      </w:r>
    </w:p>
    <w:p w14:paraId="1EAB6D6D">
      <w:pPr>
        <w:pStyle w:val="11"/>
        <w:widowControl/>
        <w:numPr>
          <w:ilvl w:val="0"/>
          <w:numId w:val="5"/>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服务人数：约</w:t>
      </w:r>
      <w:r>
        <w:rPr>
          <w:rFonts w:hint="eastAsia" w:ascii="宋体" w:hAnsi="宋体" w:eastAsia="宋体" w:cs="宋体"/>
          <w:b w:val="0"/>
          <w:i w:val="0"/>
          <w:strike w:val="0"/>
          <w:color w:val="auto"/>
          <w:sz w:val="28"/>
          <w:szCs w:val="28"/>
          <w:u w:val="none"/>
        </w:rPr>
        <w:t>2100人</w:t>
      </w:r>
    </w:p>
    <w:p w14:paraId="5566E117">
      <w:pPr>
        <w:pStyle w:val="11"/>
        <w:widowControl/>
        <w:numPr>
          <w:ilvl w:val="0"/>
          <w:numId w:val="5"/>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服务天数：约200天/学年</w:t>
      </w:r>
    </w:p>
    <w:p w14:paraId="60302B77">
      <w:pPr>
        <w:pStyle w:val="11"/>
        <w:widowControl/>
        <w:numPr>
          <w:ilvl w:val="0"/>
          <w:numId w:val="5"/>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人员配置：需按学校规划品类，至少</w:t>
      </w:r>
      <w:r>
        <w:rPr>
          <w:rFonts w:hint="eastAsia" w:ascii="宋体" w:hAnsi="宋体" w:eastAsia="宋体" w:cs="宋体"/>
          <w:b w:val="0"/>
          <w:i w:val="0"/>
          <w:strike w:val="0"/>
          <w:color w:val="auto"/>
          <w:sz w:val="28"/>
          <w:szCs w:val="28"/>
          <w:u w:val="none"/>
        </w:rPr>
        <w:t>配备员工</w:t>
      </w:r>
      <w:r>
        <w:rPr>
          <w:rFonts w:hint="eastAsia" w:ascii="宋体" w:hAnsi="宋体" w:eastAsia="宋体" w:cs="宋体"/>
          <w:b w:val="0"/>
          <w:i w:val="0"/>
          <w:strike w:val="0"/>
          <w:color w:val="auto"/>
          <w:sz w:val="28"/>
          <w:szCs w:val="28"/>
          <w:u w:val="none"/>
          <w:lang w:val="en-US" w:eastAsia="zh-CN"/>
        </w:rPr>
        <w:t>39名。</w:t>
      </w:r>
    </w:p>
    <w:p w14:paraId="7AB557DB">
      <w:pPr>
        <w:pStyle w:val="11"/>
        <w:widowControl/>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履约地点：</w:t>
      </w:r>
      <w:r>
        <w:rPr>
          <w:rFonts w:hint="eastAsia" w:cs="宋体"/>
          <w:b w:val="0"/>
          <w:i w:val="0"/>
          <w:strike w:val="0"/>
          <w:color w:val="auto"/>
          <w:sz w:val="28"/>
          <w:szCs w:val="28"/>
          <w:u w:val="none"/>
          <w:lang w:eastAsia="zh-CN"/>
        </w:rPr>
        <w:t>福州市阳光实验学校</w:t>
      </w:r>
      <w:r>
        <w:rPr>
          <w:rFonts w:hint="eastAsia" w:ascii="宋体" w:hAnsi="宋体" w:eastAsia="宋体" w:cs="宋体"/>
          <w:b w:val="0"/>
          <w:i w:val="0"/>
          <w:strike w:val="0"/>
          <w:color w:val="auto"/>
          <w:sz w:val="28"/>
          <w:szCs w:val="28"/>
          <w:u w:val="none"/>
          <w:lang w:val="en-US" w:eastAsia="zh-CN"/>
        </w:rPr>
        <w:t>向日葵餐厅</w:t>
      </w:r>
      <w:r>
        <w:rPr>
          <w:rFonts w:hint="eastAsia" w:ascii="宋体" w:hAnsi="宋体" w:eastAsia="宋体" w:cs="宋体"/>
          <w:b w:val="0"/>
          <w:i w:val="0"/>
          <w:strike w:val="0"/>
          <w:color w:val="auto"/>
          <w:sz w:val="28"/>
          <w:szCs w:val="28"/>
          <w:u w:val="none"/>
        </w:rPr>
        <w:t>。</w:t>
      </w:r>
    </w:p>
    <w:p w14:paraId="40AF47DE">
      <w:pPr>
        <w:pStyle w:val="11"/>
        <w:widowControl/>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履约期限：10年，自2026年8月25日起至2036年8月24日止。合同每两年度签订一次，每两年度根据上两年度供应商履约情况进行考核后决定是否续签服务合同。</w:t>
      </w:r>
    </w:p>
    <w:p w14:paraId="120FD95E">
      <w:pPr>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br w:type="page"/>
      </w:r>
    </w:p>
    <w:p w14:paraId="531C7D47">
      <w:pPr>
        <w:pStyle w:val="2"/>
        <w:widowControl/>
        <w:numPr>
          <w:ilvl w:val="0"/>
          <w:numId w:val="2"/>
        </w:numPr>
        <w:tabs>
          <w:tab w:val="left" w:pos="1214"/>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申请人的资格要求（须同时满足）</w:t>
      </w:r>
    </w:p>
    <w:p w14:paraId="41A8B5D7">
      <w:pPr>
        <w:pStyle w:val="11"/>
        <w:tabs>
          <w:tab w:val="left" w:pos="504"/>
        </w:tabs>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供应商应遵守有关的国家法律、法规和条例，具备《中华人民共和国政府采购法》和本磋商文件中规定的条件：</w:t>
      </w:r>
    </w:p>
    <w:p w14:paraId="393EE132">
      <w:pPr>
        <w:pStyle w:val="11"/>
        <w:widowControl/>
        <w:numPr>
          <w:ilvl w:val="0"/>
          <w:numId w:val="6"/>
        </w:numPr>
        <w:tabs>
          <w:tab w:val="left" w:pos="504"/>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具有独立承担民事责任的能力；</w:t>
      </w:r>
    </w:p>
    <w:p w14:paraId="0197BD5C">
      <w:pPr>
        <w:pStyle w:val="11"/>
        <w:widowControl/>
        <w:numPr>
          <w:ilvl w:val="0"/>
          <w:numId w:val="6"/>
        </w:numPr>
        <w:tabs>
          <w:tab w:val="left" w:pos="504"/>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具有良好的商业信誉和健全的财务会计制度；</w:t>
      </w:r>
    </w:p>
    <w:p w14:paraId="6A0AD684">
      <w:pPr>
        <w:pStyle w:val="11"/>
        <w:widowControl/>
        <w:numPr>
          <w:ilvl w:val="0"/>
          <w:numId w:val="6"/>
        </w:numPr>
        <w:tabs>
          <w:tab w:val="left" w:pos="504"/>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具有履行合同所必需的设备和专业技术能力；</w:t>
      </w:r>
    </w:p>
    <w:p w14:paraId="11E0070A">
      <w:pPr>
        <w:pStyle w:val="11"/>
        <w:widowControl/>
        <w:numPr>
          <w:ilvl w:val="0"/>
          <w:numId w:val="6"/>
        </w:numPr>
        <w:tabs>
          <w:tab w:val="left" w:pos="504"/>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有依法缴纳税收和社会保障资金的良好记录；</w:t>
      </w:r>
    </w:p>
    <w:p w14:paraId="4A11BBCD">
      <w:pPr>
        <w:pStyle w:val="11"/>
        <w:widowControl/>
        <w:numPr>
          <w:ilvl w:val="0"/>
          <w:numId w:val="6"/>
        </w:numPr>
        <w:tabs>
          <w:tab w:val="left" w:pos="504"/>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参加政府采购活动前三年内，在经营活动中没有重大违法记录，未被列入失信被执行人名单、重大税收违法案件当事人名单、政府采购严重违法失信行为记录名单；</w:t>
      </w:r>
    </w:p>
    <w:p w14:paraId="73DA8CD1">
      <w:pPr>
        <w:pStyle w:val="11"/>
        <w:widowControl/>
        <w:numPr>
          <w:ilvl w:val="0"/>
          <w:numId w:val="6"/>
        </w:numPr>
        <w:tabs>
          <w:tab w:val="left" w:pos="504"/>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法律、行政法规规定的其他条件。</w:t>
      </w:r>
    </w:p>
    <w:p w14:paraId="2FE2C899">
      <w:pPr>
        <w:pStyle w:val="11"/>
        <w:widowControl/>
        <w:numPr>
          <w:ilvl w:val="0"/>
          <w:numId w:val="6"/>
        </w:numPr>
        <w:tabs>
          <w:tab w:val="left" w:pos="504"/>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中小企业政策：本项目不专门面向中小企业预留采购份额。</w:t>
      </w:r>
    </w:p>
    <w:p w14:paraId="0FDD70A4">
      <w:pPr>
        <w:pStyle w:val="11"/>
        <w:widowControl/>
        <w:numPr>
          <w:ilvl w:val="0"/>
          <w:numId w:val="6"/>
        </w:numPr>
        <w:tabs>
          <w:tab w:val="left" w:pos="504"/>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其它落实政府采购政策的资格要求：无。</w:t>
      </w:r>
    </w:p>
    <w:p w14:paraId="3850EE6F">
      <w:pPr>
        <w:pStyle w:val="11"/>
        <w:widowControl/>
        <w:numPr>
          <w:ilvl w:val="0"/>
          <w:numId w:val="6"/>
        </w:numPr>
        <w:tabs>
          <w:tab w:val="left" w:pos="504"/>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本项目不接受联合体参与响应；</w:t>
      </w:r>
    </w:p>
    <w:p w14:paraId="7FF9F1F0">
      <w:pPr>
        <w:pStyle w:val="11"/>
        <w:widowControl/>
        <w:numPr>
          <w:ilvl w:val="0"/>
          <w:numId w:val="6"/>
        </w:numPr>
        <w:tabs>
          <w:tab w:val="left" w:pos="504"/>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本项目不接受分支机构参与响应；</w:t>
      </w:r>
    </w:p>
    <w:p w14:paraId="00577B6E">
      <w:pPr>
        <w:pStyle w:val="11"/>
        <w:widowControl/>
        <w:numPr>
          <w:ilvl w:val="0"/>
          <w:numId w:val="6"/>
        </w:numPr>
        <w:tabs>
          <w:tab w:val="left" w:pos="504"/>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供应商近三年内（2023年1月1日至今）须具有至少一项学校或企事业单位餐饮服务业绩。</w:t>
      </w:r>
    </w:p>
    <w:p w14:paraId="3F5273AA">
      <w:pPr>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br w:type="page"/>
      </w:r>
    </w:p>
    <w:p w14:paraId="3CC81EB6">
      <w:pPr>
        <w:pStyle w:val="2"/>
        <w:widowControl/>
        <w:numPr>
          <w:ilvl w:val="0"/>
          <w:numId w:val="2"/>
        </w:numPr>
        <w:tabs>
          <w:tab w:val="left" w:pos="1214"/>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获取采购文件</w:t>
      </w:r>
    </w:p>
    <w:p w14:paraId="58432E9D">
      <w:pPr>
        <w:pStyle w:val="11"/>
        <w:widowControl/>
        <w:numPr>
          <w:ilvl w:val="0"/>
          <w:numId w:val="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时间：2026年8月5日至2026年8月1</w:t>
      </w:r>
      <w:r>
        <w:rPr>
          <w:rFonts w:hint="eastAsia" w:ascii="宋体" w:hAnsi="宋体" w:eastAsia="宋体" w:cs="宋体"/>
          <w:b w:val="0"/>
          <w:i w:val="0"/>
          <w:strike w:val="0"/>
          <w:color w:val="auto"/>
          <w:sz w:val="28"/>
          <w:szCs w:val="28"/>
          <w:u w:val="none"/>
          <w:lang w:val="en-US" w:eastAsia="zh-CN"/>
        </w:rPr>
        <w:t>0</w:t>
      </w:r>
      <w:r>
        <w:rPr>
          <w:rFonts w:hint="eastAsia" w:ascii="宋体" w:hAnsi="宋体" w:eastAsia="宋体" w:cs="宋体"/>
          <w:b w:val="0"/>
          <w:i w:val="0"/>
          <w:strike w:val="0"/>
          <w:color w:val="auto"/>
          <w:sz w:val="28"/>
          <w:szCs w:val="28"/>
          <w:u w:val="none"/>
        </w:rPr>
        <w:t>日，每天上午9:00至11:30，下午14:00至17:00（北京时间，法定节假日除外）。</w:t>
      </w:r>
    </w:p>
    <w:p w14:paraId="24DECEBE">
      <w:pPr>
        <w:pStyle w:val="11"/>
        <w:widowControl/>
        <w:numPr>
          <w:ilvl w:val="0"/>
          <w:numId w:val="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地点：</w:t>
      </w:r>
      <w:r>
        <w:rPr>
          <w:rFonts w:hint="eastAsia" w:cs="宋体"/>
          <w:b w:val="0"/>
          <w:i w:val="0"/>
          <w:strike w:val="0"/>
          <w:color w:val="auto"/>
          <w:sz w:val="28"/>
          <w:szCs w:val="28"/>
          <w:u w:val="none"/>
          <w:lang w:eastAsia="zh-CN"/>
        </w:rPr>
        <w:t>福州市阳光实验学校</w:t>
      </w:r>
      <w:r>
        <w:rPr>
          <w:rFonts w:hint="eastAsia" w:ascii="宋体" w:hAnsi="宋体" w:eastAsia="宋体" w:cs="宋体"/>
          <w:b w:val="0"/>
          <w:i w:val="0"/>
          <w:strike w:val="0"/>
          <w:color w:val="auto"/>
          <w:sz w:val="28"/>
          <w:szCs w:val="28"/>
          <w:u w:val="none"/>
        </w:rPr>
        <w:t>后勤</w:t>
      </w:r>
      <w:r>
        <w:rPr>
          <w:rFonts w:hint="eastAsia" w:ascii="宋体" w:hAnsi="宋体" w:eastAsia="宋体" w:cs="宋体"/>
          <w:b w:val="0"/>
          <w:i w:val="0"/>
          <w:strike w:val="0"/>
          <w:color w:val="auto"/>
          <w:sz w:val="28"/>
          <w:szCs w:val="28"/>
          <w:u w:val="none"/>
          <w:lang w:val="en-US" w:eastAsia="zh-CN"/>
        </w:rPr>
        <w:t>处</w:t>
      </w:r>
      <w:r>
        <w:rPr>
          <w:rFonts w:hint="eastAsia" w:ascii="宋体" w:hAnsi="宋体" w:eastAsia="宋体" w:cs="宋体"/>
          <w:b w:val="0"/>
          <w:i w:val="0"/>
          <w:strike w:val="0"/>
          <w:color w:val="auto"/>
          <w:sz w:val="28"/>
          <w:szCs w:val="28"/>
          <w:u w:val="none"/>
        </w:rPr>
        <w:t>。</w:t>
      </w:r>
    </w:p>
    <w:p w14:paraId="59BC32D3">
      <w:pPr>
        <w:pStyle w:val="11"/>
        <w:widowControl/>
        <w:numPr>
          <w:ilvl w:val="0"/>
          <w:numId w:val="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方式：供应商指定专人现场领取，不接受邮寄等其他方式。供应商获取磋商文件时须持营业执照复印件（加盖公章）、法人授权委托书原件（加盖公章）和被授权人身份证复印件（加盖公章）领取纸质版竞争性磋商文件。</w:t>
      </w:r>
    </w:p>
    <w:p w14:paraId="60945F39">
      <w:pPr>
        <w:pStyle w:val="11"/>
        <w:widowControl/>
        <w:numPr>
          <w:ilvl w:val="0"/>
          <w:numId w:val="8"/>
        </w:numPr>
        <w:tabs>
          <w:tab w:val="left" w:pos="503"/>
        </w:tabs>
        <w:spacing w:line="360" w:lineRule="auto"/>
        <w:ind w:left="480" w:leftChars="200" w:firstLine="480"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售价：免费提供。</w:t>
      </w:r>
    </w:p>
    <w:p w14:paraId="0D892433">
      <w:pPr>
        <w:pStyle w:val="2"/>
        <w:widowControl/>
        <w:numPr>
          <w:ilvl w:val="0"/>
          <w:numId w:val="2"/>
        </w:numPr>
        <w:tabs>
          <w:tab w:val="left" w:pos="1214"/>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响应文件提交</w:t>
      </w:r>
    </w:p>
    <w:p w14:paraId="5E49503A">
      <w:pPr>
        <w:pStyle w:val="11"/>
        <w:numPr>
          <w:ilvl w:val="0"/>
          <w:numId w:val="9"/>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截止时间：2026年8月</w:t>
      </w:r>
      <w:r>
        <w:rPr>
          <w:rFonts w:hint="eastAsia" w:ascii="宋体" w:hAnsi="宋体" w:eastAsia="宋体" w:cs="宋体"/>
          <w:b w:val="0"/>
          <w:i w:val="0"/>
          <w:strike w:val="0"/>
          <w:color w:val="auto"/>
          <w:sz w:val="28"/>
          <w:szCs w:val="28"/>
          <w:u w:val="none"/>
          <w:lang w:val="en-US" w:eastAsia="zh-CN"/>
        </w:rPr>
        <w:t>14</w:t>
      </w:r>
      <w:r>
        <w:rPr>
          <w:rFonts w:hint="eastAsia" w:ascii="宋体" w:hAnsi="宋体" w:eastAsia="宋体" w:cs="宋体"/>
          <w:b w:val="0"/>
          <w:i w:val="0"/>
          <w:strike w:val="0"/>
          <w:color w:val="auto"/>
          <w:sz w:val="28"/>
          <w:szCs w:val="28"/>
          <w:u w:val="none"/>
        </w:rPr>
        <w:t>日9点30分（北京时间）。</w:t>
      </w:r>
    </w:p>
    <w:p w14:paraId="26236BCF">
      <w:pPr>
        <w:pStyle w:val="11"/>
        <w:numPr>
          <w:ilvl w:val="0"/>
          <w:numId w:val="9"/>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地点：</w:t>
      </w:r>
      <w:r>
        <w:rPr>
          <w:rFonts w:hint="eastAsia" w:cs="宋体"/>
          <w:b w:val="0"/>
          <w:i w:val="0"/>
          <w:strike w:val="0"/>
          <w:color w:val="auto"/>
          <w:sz w:val="28"/>
          <w:szCs w:val="28"/>
          <w:u w:val="none"/>
          <w:lang w:eastAsia="zh-CN"/>
        </w:rPr>
        <w:t>福州市阳光实验学校</w:t>
      </w:r>
      <w:r>
        <w:rPr>
          <w:rFonts w:hint="eastAsia" w:ascii="宋体" w:hAnsi="宋体" w:eastAsia="宋体" w:cs="宋体"/>
          <w:b w:val="0"/>
          <w:i w:val="0"/>
          <w:strike w:val="0"/>
          <w:color w:val="auto"/>
          <w:sz w:val="28"/>
          <w:szCs w:val="28"/>
          <w:u w:val="none"/>
        </w:rPr>
        <w:t>行政楼会议室。</w:t>
      </w:r>
    </w:p>
    <w:p w14:paraId="4DA600EE">
      <w:pPr>
        <w:pStyle w:val="11"/>
        <w:numPr>
          <w:ilvl w:val="0"/>
          <w:numId w:val="9"/>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响应文件提交方式：供应商应在响应文件提交截止时间前，指定专人将响应文件送达采购人指定地点，响应截止后拒绝接受响应文件。</w:t>
      </w:r>
    </w:p>
    <w:p w14:paraId="40B69440">
      <w:pPr>
        <w:pStyle w:val="2"/>
        <w:widowControl/>
        <w:numPr>
          <w:ilvl w:val="0"/>
          <w:numId w:val="2"/>
        </w:numPr>
        <w:tabs>
          <w:tab w:val="left" w:pos="1214"/>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开启</w:t>
      </w:r>
    </w:p>
    <w:p w14:paraId="3B084C56">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时间：2026年8月</w:t>
      </w:r>
      <w:r>
        <w:rPr>
          <w:rFonts w:hint="eastAsia" w:ascii="宋体" w:hAnsi="宋体" w:eastAsia="宋体" w:cs="宋体"/>
          <w:b w:val="0"/>
          <w:i w:val="0"/>
          <w:strike w:val="0"/>
          <w:color w:val="auto"/>
          <w:sz w:val="28"/>
          <w:szCs w:val="28"/>
          <w:u w:val="none"/>
          <w:lang w:val="en-US" w:eastAsia="zh-CN"/>
        </w:rPr>
        <w:t>14</w:t>
      </w:r>
      <w:r>
        <w:rPr>
          <w:rFonts w:hint="eastAsia" w:ascii="宋体" w:hAnsi="宋体" w:eastAsia="宋体" w:cs="宋体"/>
          <w:b w:val="0"/>
          <w:i w:val="0"/>
          <w:strike w:val="0"/>
          <w:color w:val="auto"/>
          <w:sz w:val="28"/>
          <w:szCs w:val="28"/>
          <w:u w:val="none"/>
        </w:rPr>
        <w:t>日</w:t>
      </w:r>
      <w:r>
        <w:rPr>
          <w:rFonts w:hint="eastAsia" w:ascii="宋体" w:hAnsi="宋体" w:eastAsia="宋体" w:cs="宋体"/>
          <w:b w:val="0"/>
          <w:i w:val="0"/>
          <w:strike w:val="0"/>
          <w:color w:val="auto"/>
          <w:sz w:val="28"/>
          <w:szCs w:val="28"/>
          <w:u w:val="none"/>
          <w:lang w:val="en-US" w:eastAsia="zh-CN"/>
        </w:rPr>
        <w:t>15</w:t>
      </w:r>
      <w:r>
        <w:rPr>
          <w:rFonts w:hint="eastAsia" w:ascii="宋体" w:hAnsi="宋体" w:eastAsia="宋体" w:cs="宋体"/>
          <w:b w:val="0"/>
          <w:i w:val="0"/>
          <w:strike w:val="0"/>
          <w:color w:val="auto"/>
          <w:sz w:val="28"/>
          <w:szCs w:val="28"/>
          <w:u w:val="none"/>
        </w:rPr>
        <w:t>点30分（北京时间）</w:t>
      </w:r>
    </w:p>
    <w:p w14:paraId="5ABBEBC0">
      <w:pPr>
        <w:pStyle w:val="2"/>
        <w:widowControl/>
        <w:numPr>
          <w:ilvl w:val="0"/>
          <w:numId w:val="2"/>
        </w:numPr>
        <w:tabs>
          <w:tab w:val="left" w:pos="1214"/>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其他补充事宜</w:t>
      </w:r>
    </w:p>
    <w:p w14:paraId="237772E4">
      <w:pPr>
        <w:pStyle w:val="11"/>
        <w:widowControl/>
        <w:numPr>
          <w:ilvl w:val="0"/>
          <w:numId w:val="10"/>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本项目需要落实的政府采购政策：见第二章《供应商须知》。</w:t>
      </w:r>
    </w:p>
    <w:p w14:paraId="20CC9419">
      <w:pPr>
        <w:pStyle w:val="11"/>
        <w:widowControl/>
        <w:numPr>
          <w:ilvl w:val="0"/>
          <w:numId w:val="10"/>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响应人的法定代表人或其授权代表提交响应文件，请携带有效身份证明原件。</w:t>
      </w:r>
    </w:p>
    <w:p w14:paraId="71462EB3">
      <w:pPr>
        <w:pStyle w:val="11"/>
        <w:widowControl/>
        <w:numPr>
          <w:ilvl w:val="0"/>
          <w:numId w:val="10"/>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本项目资格审查采用承诺制，供应商承诺满足相应条件即视为审查合格。供应商承诺不实的，依据《政府采购法》第七十七条「提供虚假材料谋取中标、成交的」有关规定予以处理。</w:t>
      </w:r>
    </w:p>
    <w:p w14:paraId="0F361A10">
      <w:pPr>
        <w:rPr>
          <w:rFonts w:hint="eastAsia" w:ascii="宋体" w:hAnsi="宋体" w:eastAsia="宋体" w:cs="宋体"/>
          <w:sz w:val="28"/>
          <w:szCs w:val="28"/>
        </w:rPr>
      </w:pPr>
      <w:r>
        <w:rPr>
          <w:rFonts w:hint="eastAsia" w:ascii="宋体" w:hAnsi="宋体" w:eastAsia="宋体" w:cs="宋体"/>
          <w:sz w:val="28"/>
          <w:szCs w:val="28"/>
        </w:rPr>
        <w:t>对本项目提出询问，请按以下方式联系</w:t>
      </w:r>
    </w:p>
    <w:p w14:paraId="43168AE6">
      <w:pPr>
        <w:pStyle w:val="3"/>
        <w:spacing w:line="360" w:lineRule="auto"/>
        <w:ind w:left="0" w:leftChars="0" w:firstLine="588" w:firstLineChars="200"/>
        <w:rPr>
          <w:rFonts w:hint="eastAsia" w:ascii="宋体" w:hAnsi="宋体" w:eastAsia="宋体" w:cs="宋体"/>
          <w:sz w:val="28"/>
          <w:szCs w:val="28"/>
          <w:u w:val="none"/>
        </w:rPr>
      </w:pPr>
      <w:r>
        <w:rPr>
          <w:rFonts w:hint="eastAsia" w:ascii="宋体" w:hAnsi="宋体" w:eastAsia="宋体" w:cs="宋体"/>
          <w:sz w:val="28"/>
          <w:szCs w:val="28"/>
          <w:u w:val="none"/>
        </w:rPr>
        <w:t>1. 采购人信息</w:t>
      </w:r>
    </w:p>
    <w:p w14:paraId="695B2668">
      <w:pPr>
        <w:pStyle w:val="11"/>
        <w:spacing w:line="360" w:lineRule="auto"/>
        <w:ind w:left="0" w:leftChars="0" w:firstLine="564" w:firstLineChars="200"/>
        <w:rPr>
          <w:rFonts w:hint="eastAsia" w:ascii="宋体" w:hAnsi="宋体" w:eastAsia="宋体" w:cs="宋体"/>
          <w:b w:val="0"/>
          <w:i w:val="0"/>
          <w:strike w:val="0"/>
          <w:color w:val="auto"/>
          <w:sz w:val="28"/>
          <w:szCs w:val="28"/>
          <w:u w:val="none"/>
          <w:lang w:eastAsia="zh-CN"/>
        </w:rPr>
      </w:pPr>
      <w:r>
        <w:rPr>
          <w:rFonts w:hint="eastAsia" w:ascii="宋体" w:hAnsi="宋体" w:eastAsia="宋体" w:cs="宋体"/>
          <w:b w:val="0"/>
          <w:i w:val="0"/>
          <w:strike w:val="0"/>
          <w:color w:val="auto"/>
          <w:sz w:val="28"/>
          <w:szCs w:val="28"/>
          <w:u w:val="none"/>
        </w:rPr>
        <w:t>名称：</w:t>
      </w:r>
      <w:r>
        <w:rPr>
          <w:rFonts w:hint="eastAsia" w:cs="宋体"/>
          <w:b w:val="0"/>
          <w:i w:val="0"/>
          <w:strike w:val="0"/>
          <w:color w:val="auto"/>
          <w:sz w:val="28"/>
          <w:szCs w:val="28"/>
          <w:u w:val="none"/>
          <w:lang w:eastAsia="zh-CN"/>
        </w:rPr>
        <w:t>福州市阳光实验学校</w:t>
      </w:r>
    </w:p>
    <w:p w14:paraId="6C99B4AA">
      <w:pPr>
        <w:pStyle w:val="11"/>
        <w:spacing w:line="360" w:lineRule="auto"/>
        <w:ind w:left="0" w:leftChars="0" w:firstLine="564" w:firstLineChars="200"/>
        <w:rPr>
          <w:rFonts w:hint="default" w:ascii="宋体" w:hAnsi="宋体" w:eastAsia="宋体" w:cs="宋体"/>
          <w:b w:val="0"/>
          <w:i w:val="0"/>
          <w:strike w:val="0"/>
          <w:color w:val="auto"/>
          <w:sz w:val="28"/>
          <w:szCs w:val="28"/>
          <w:u w:val="none"/>
          <w:lang w:val="en-US" w:eastAsia="zh-CN"/>
        </w:rPr>
      </w:pPr>
      <w:r>
        <w:rPr>
          <w:rFonts w:hint="eastAsia" w:ascii="宋体" w:hAnsi="宋体" w:eastAsia="宋体" w:cs="宋体"/>
          <w:b w:val="0"/>
          <w:i w:val="0"/>
          <w:strike w:val="0"/>
          <w:color w:val="auto"/>
          <w:sz w:val="28"/>
          <w:szCs w:val="28"/>
          <w:u w:val="none"/>
        </w:rPr>
        <w:t>地址：</w:t>
      </w:r>
      <w:r>
        <w:rPr>
          <w:rFonts w:hint="eastAsia" w:cs="宋体"/>
          <w:b w:val="0"/>
          <w:i w:val="0"/>
          <w:strike w:val="0"/>
          <w:color w:val="auto"/>
          <w:sz w:val="28"/>
          <w:szCs w:val="28"/>
          <w:u w:val="none"/>
          <w:lang w:eastAsia="zh-CN"/>
        </w:rPr>
        <w:t>福州市阳光实验学校</w:t>
      </w:r>
      <w:r>
        <w:rPr>
          <w:rFonts w:hint="eastAsia" w:cs="宋体"/>
          <w:b w:val="0"/>
          <w:i w:val="0"/>
          <w:strike w:val="0"/>
          <w:color w:val="auto"/>
          <w:sz w:val="28"/>
          <w:szCs w:val="28"/>
          <w:u w:val="none"/>
          <w:lang w:val="en-US" w:eastAsia="zh-CN"/>
        </w:rPr>
        <w:t>后勤处</w:t>
      </w:r>
    </w:p>
    <w:p w14:paraId="230B9668">
      <w:pPr>
        <w:pStyle w:val="11"/>
        <w:spacing w:line="360" w:lineRule="auto"/>
        <w:ind w:left="0" w:leftChars="0" w:firstLine="564" w:firstLineChars="200"/>
        <w:rPr>
          <w:rFonts w:hint="eastAsia" w:ascii="宋体" w:hAnsi="宋体" w:eastAsia="宋体" w:cs="宋体"/>
          <w:b w:val="0"/>
          <w:i w:val="0"/>
          <w:strike w:val="0"/>
          <w:color w:val="auto"/>
          <w:sz w:val="28"/>
          <w:szCs w:val="28"/>
          <w:u w:val="none"/>
          <w:lang w:val="en-US" w:eastAsia="zh-CN"/>
        </w:rPr>
      </w:pPr>
      <w:r>
        <w:rPr>
          <w:rFonts w:hint="eastAsia" w:ascii="宋体" w:hAnsi="宋体" w:eastAsia="宋体" w:cs="宋体"/>
          <w:b w:val="0"/>
          <w:i w:val="0"/>
          <w:strike w:val="0"/>
          <w:color w:val="auto"/>
          <w:sz w:val="28"/>
          <w:szCs w:val="28"/>
          <w:u w:val="none"/>
        </w:rPr>
        <w:t>联系方式：</w:t>
      </w:r>
      <w:r>
        <w:rPr>
          <w:rFonts w:hint="eastAsia" w:ascii="宋体" w:hAnsi="宋体" w:eastAsia="宋体" w:cs="宋体"/>
          <w:b w:val="0"/>
          <w:i w:val="0"/>
          <w:strike w:val="0"/>
          <w:color w:val="auto"/>
          <w:sz w:val="28"/>
          <w:szCs w:val="28"/>
          <w:u w:val="none"/>
          <w:lang w:val="en-US" w:eastAsia="zh-CN"/>
        </w:rPr>
        <w:t>姚老师 0591</w:t>
      </w:r>
      <w:r>
        <w:rPr>
          <w:rFonts w:hint="eastAsia" w:cs="宋体"/>
          <w:b w:val="0"/>
          <w:i w:val="0"/>
          <w:strike w:val="0"/>
          <w:color w:val="auto"/>
          <w:sz w:val="28"/>
          <w:szCs w:val="28"/>
          <w:u w:val="none"/>
          <w:lang w:val="en-US" w:eastAsia="zh-CN"/>
        </w:rPr>
        <w:t>-</w:t>
      </w:r>
      <w:r>
        <w:rPr>
          <w:rFonts w:hint="eastAsia" w:ascii="宋体" w:hAnsi="宋体" w:eastAsia="宋体" w:cs="宋体"/>
          <w:b w:val="0"/>
          <w:i w:val="0"/>
          <w:strike w:val="0"/>
          <w:color w:val="auto"/>
          <w:sz w:val="28"/>
          <w:szCs w:val="28"/>
          <w:u w:val="none"/>
          <w:lang w:val="en-US" w:eastAsia="zh-CN"/>
        </w:rPr>
        <w:t>83976100</w:t>
      </w:r>
    </w:p>
    <w:p w14:paraId="437E83F3">
      <w:pPr>
        <w:spacing w:after="120" w:line="360" w:lineRule="auto"/>
        <w:ind w:left="0" w:leftChars="0" w:firstLine="560" w:firstLineChars="200"/>
        <w:jc w:val="both"/>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br w:type="page"/>
      </w:r>
    </w:p>
    <w:p w14:paraId="648D2A47">
      <w:pPr>
        <w:pStyle w:val="25"/>
        <w:numPr>
          <w:ilvl w:val="0"/>
          <w:numId w:val="1"/>
        </w:numPr>
        <w:tabs>
          <w:tab w:val="left" w:pos="1744"/>
          <w:tab w:val="clear" w:pos="210"/>
        </w:tabs>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供应商须知</w:t>
      </w:r>
    </w:p>
    <w:p w14:paraId="3ED6B1C2">
      <w:pPr>
        <w:pStyle w:val="26"/>
        <w:spacing w:line="360" w:lineRule="auto"/>
        <w:ind w:left="0" w:leftChars="0" w:firstLine="562" w:firstLineChars="200"/>
        <w:outlineLvl w:val="9"/>
        <w:rPr>
          <w:rFonts w:hint="eastAsia" w:ascii="宋体" w:hAnsi="宋体" w:eastAsia="宋体" w:cs="宋体"/>
          <w:sz w:val="28"/>
          <w:szCs w:val="28"/>
          <w:u w:val="none"/>
        </w:rPr>
      </w:pPr>
      <w:r>
        <w:rPr>
          <w:rFonts w:hint="eastAsia" w:ascii="宋体" w:hAnsi="宋体" w:eastAsia="宋体" w:cs="宋体"/>
          <w:sz w:val="28"/>
          <w:szCs w:val="28"/>
          <w:u w:val="none"/>
        </w:rPr>
        <w:t>供应商须知资料表</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026"/>
        <w:gridCol w:w="3026"/>
        <w:gridCol w:w="3029"/>
      </w:tblGrid>
      <w:tr w14:paraId="06BCA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666"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4152DB6D">
            <w:pPr>
              <w:spacing w:line="360" w:lineRule="auto"/>
              <w:rPr>
                <w:rFonts w:hint="eastAsia" w:ascii="宋体" w:hAnsi="宋体" w:eastAsia="宋体" w:cs="宋体"/>
                <w:sz w:val="28"/>
                <w:szCs w:val="28"/>
              </w:rPr>
            </w:pPr>
            <w:r>
              <w:rPr>
                <w:rFonts w:hint="eastAsia" w:ascii="宋体" w:hAnsi="宋体" w:eastAsia="宋体" w:cs="宋体"/>
                <w:b/>
                <w:bCs/>
                <w:sz w:val="28"/>
                <w:szCs w:val="28"/>
              </w:rPr>
              <w:t>条款号</w:t>
            </w:r>
          </w:p>
        </w:tc>
        <w:tc>
          <w:tcPr>
            <w:tcW w:w="1666"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1C0A65FF">
            <w:pPr>
              <w:spacing w:line="360" w:lineRule="auto"/>
              <w:rPr>
                <w:rFonts w:hint="eastAsia" w:ascii="宋体" w:hAnsi="宋体" w:eastAsia="宋体" w:cs="宋体"/>
                <w:sz w:val="28"/>
                <w:szCs w:val="28"/>
              </w:rPr>
            </w:pPr>
            <w:r>
              <w:rPr>
                <w:rFonts w:hint="eastAsia" w:ascii="宋体" w:hAnsi="宋体" w:eastAsia="宋体" w:cs="宋体"/>
                <w:b/>
                <w:bCs/>
                <w:sz w:val="28"/>
                <w:szCs w:val="28"/>
              </w:rPr>
              <w:t>条目</w:t>
            </w:r>
          </w:p>
        </w:tc>
        <w:tc>
          <w:tcPr>
            <w:tcW w:w="1667"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4440ACCC">
            <w:pPr>
              <w:spacing w:line="360" w:lineRule="auto"/>
              <w:rPr>
                <w:rFonts w:hint="eastAsia" w:ascii="宋体" w:hAnsi="宋体" w:eastAsia="宋体" w:cs="宋体"/>
                <w:sz w:val="28"/>
                <w:szCs w:val="28"/>
              </w:rPr>
            </w:pPr>
            <w:r>
              <w:rPr>
                <w:rFonts w:hint="eastAsia" w:ascii="宋体" w:hAnsi="宋体" w:eastAsia="宋体" w:cs="宋体"/>
                <w:b/>
                <w:bCs/>
                <w:sz w:val="28"/>
                <w:szCs w:val="28"/>
              </w:rPr>
              <w:t>内容</w:t>
            </w:r>
          </w:p>
        </w:tc>
      </w:tr>
      <w:tr w14:paraId="5A98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10BCC81">
            <w:pPr>
              <w:spacing w:line="360" w:lineRule="auto"/>
              <w:rPr>
                <w:rFonts w:hint="eastAsia" w:ascii="宋体" w:hAnsi="宋体" w:eastAsia="宋体" w:cs="宋体"/>
                <w:sz w:val="28"/>
                <w:szCs w:val="28"/>
              </w:rPr>
            </w:pPr>
            <w:r>
              <w:rPr>
                <w:rFonts w:hint="eastAsia" w:ascii="宋体" w:hAnsi="宋体" w:eastAsia="宋体" w:cs="宋体"/>
                <w:sz w:val="28"/>
                <w:szCs w:val="28"/>
              </w:rPr>
              <w:t>2.2</w:t>
            </w:r>
          </w:p>
        </w:tc>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8B43A65">
            <w:pPr>
              <w:spacing w:line="360" w:lineRule="auto"/>
              <w:rPr>
                <w:rFonts w:hint="eastAsia" w:ascii="宋体" w:hAnsi="宋体" w:eastAsia="宋体" w:cs="宋体"/>
                <w:sz w:val="28"/>
                <w:szCs w:val="28"/>
              </w:rPr>
            </w:pPr>
            <w:r>
              <w:rPr>
                <w:rFonts w:hint="eastAsia" w:ascii="宋体" w:hAnsi="宋体" w:eastAsia="宋体" w:cs="宋体"/>
                <w:sz w:val="28"/>
                <w:szCs w:val="28"/>
              </w:rPr>
              <w:t>项目属性</w:t>
            </w:r>
          </w:p>
        </w:tc>
        <w:tc>
          <w:tcPr>
            <w:tcW w:w="1667"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100E79E">
            <w:pPr>
              <w:spacing w:line="360" w:lineRule="auto"/>
              <w:rPr>
                <w:rFonts w:hint="eastAsia" w:ascii="宋体" w:hAnsi="宋体" w:eastAsia="宋体" w:cs="宋体"/>
                <w:sz w:val="28"/>
                <w:szCs w:val="28"/>
              </w:rPr>
            </w:pPr>
            <w:r>
              <w:rPr>
                <w:rFonts w:hint="eastAsia" w:ascii="宋体" w:hAnsi="宋体" w:eastAsia="宋体" w:cs="宋体"/>
                <w:sz w:val="28"/>
                <w:szCs w:val="28"/>
              </w:rPr>
              <w:t>项目属性：服务</w:t>
            </w:r>
          </w:p>
        </w:tc>
      </w:tr>
      <w:tr w14:paraId="1C06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A977A6E">
            <w:pPr>
              <w:spacing w:line="360" w:lineRule="auto"/>
              <w:rPr>
                <w:rFonts w:hint="eastAsia" w:ascii="宋体" w:hAnsi="宋体" w:eastAsia="宋体" w:cs="宋体"/>
                <w:sz w:val="28"/>
                <w:szCs w:val="28"/>
              </w:rPr>
            </w:pPr>
            <w:r>
              <w:rPr>
                <w:rFonts w:hint="eastAsia" w:ascii="宋体" w:hAnsi="宋体" w:eastAsia="宋体" w:cs="宋体"/>
                <w:sz w:val="28"/>
                <w:szCs w:val="28"/>
              </w:rPr>
              <w:t>2.3</w:t>
            </w:r>
          </w:p>
        </w:tc>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35EAAF2">
            <w:pPr>
              <w:spacing w:line="360" w:lineRule="auto"/>
              <w:rPr>
                <w:rFonts w:hint="eastAsia" w:ascii="宋体" w:hAnsi="宋体" w:eastAsia="宋体" w:cs="宋体"/>
                <w:sz w:val="28"/>
                <w:szCs w:val="28"/>
              </w:rPr>
            </w:pPr>
            <w:r>
              <w:rPr>
                <w:rFonts w:hint="eastAsia" w:ascii="宋体" w:hAnsi="宋体" w:eastAsia="宋体" w:cs="宋体"/>
                <w:sz w:val="28"/>
                <w:szCs w:val="28"/>
              </w:rPr>
              <w:t>科研仪器设备</w:t>
            </w:r>
          </w:p>
        </w:tc>
        <w:tc>
          <w:tcPr>
            <w:tcW w:w="1667"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5BF1BF1">
            <w:pPr>
              <w:spacing w:line="360" w:lineRule="auto"/>
              <w:rPr>
                <w:rFonts w:hint="eastAsia" w:ascii="宋体" w:hAnsi="宋体" w:eastAsia="宋体" w:cs="宋体"/>
                <w:sz w:val="28"/>
                <w:szCs w:val="28"/>
              </w:rPr>
            </w:pPr>
            <w:r>
              <w:rPr>
                <w:rFonts w:hint="eastAsia" w:ascii="宋体" w:hAnsi="宋体" w:eastAsia="宋体" w:cs="宋体"/>
                <w:sz w:val="28"/>
                <w:szCs w:val="28"/>
              </w:rPr>
              <w:t>是否属于科研仪器设备采购项目：否</w:t>
            </w:r>
          </w:p>
        </w:tc>
      </w:tr>
      <w:tr w14:paraId="6FAA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55C0DFF">
            <w:pPr>
              <w:spacing w:line="360" w:lineRule="auto"/>
              <w:rPr>
                <w:rFonts w:hint="default" w:ascii="宋体" w:hAnsi="宋体" w:eastAsia="宋体" w:cs="宋体"/>
                <w:sz w:val="28"/>
                <w:szCs w:val="28"/>
                <w:lang w:val="en-US" w:eastAsia="zh-CN"/>
              </w:rPr>
            </w:pPr>
            <w:r>
              <w:rPr>
                <w:rFonts w:hint="eastAsia" w:cs="宋体"/>
                <w:sz w:val="28"/>
                <w:szCs w:val="28"/>
                <w:lang w:val="en-US" w:eastAsia="zh-CN"/>
              </w:rPr>
              <w:t>2.4</w:t>
            </w:r>
          </w:p>
        </w:tc>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DAF428D">
            <w:pPr>
              <w:spacing w:line="360" w:lineRule="auto"/>
              <w:rPr>
                <w:rFonts w:hint="eastAsia" w:ascii="宋体" w:hAnsi="宋体" w:eastAsia="宋体" w:cs="宋体"/>
                <w:sz w:val="28"/>
                <w:szCs w:val="28"/>
              </w:rPr>
            </w:pPr>
            <w:r>
              <w:rPr>
                <w:rFonts w:hint="eastAsia" w:ascii="宋体" w:hAnsi="宋体" w:eastAsia="宋体" w:cs="宋体"/>
                <w:sz w:val="28"/>
                <w:szCs w:val="28"/>
              </w:rPr>
              <w:t>现场考察</w:t>
            </w:r>
          </w:p>
        </w:tc>
        <w:tc>
          <w:tcPr>
            <w:tcW w:w="1667"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3CE2F43">
            <w:pPr>
              <w:spacing w:line="360" w:lineRule="auto"/>
              <w:rPr>
                <w:rFonts w:hint="eastAsia" w:ascii="宋体" w:hAnsi="宋体" w:eastAsia="宋体" w:cs="宋体"/>
                <w:sz w:val="28"/>
                <w:szCs w:val="28"/>
              </w:rPr>
            </w:pPr>
            <w:r>
              <w:rPr>
                <w:rFonts w:hint="eastAsia" w:ascii="宋体" w:hAnsi="宋体" w:eastAsia="宋体" w:cs="宋体"/>
                <w:sz w:val="28"/>
                <w:szCs w:val="28"/>
              </w:rPr>
              <w:t>不组织</w:t>
            </w:r>
          </w:p>
        </w:tc>
      </w:tr>
      <w:tr w14:paraId="7F455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6FFD1C7">
            <w:pPr>
              <w:spacing w:line="360" w:lineRule="auto"/>
              <w:rPr>
                <w:rFonts w:hint="default" w:ascii="宋体" w:hAnsi="宋体" w:eastAsia="宋体" w:cs="宋体"/>
                <w:sz w:val="28"/>
                <w:szCs w:val="28"/>
                <w:lang w:val="en-US" w:eastAsia="zh-CN"/>
              </w:rPr>
            </w:pPr>
            <w:r>
              <w:rPr>
                <w:rFonts w:hint="eastAsia" w:cs="宋体"/>
                <w:sz w:val="28"/>
                <w:szCs w:val="28"/>
                <w:lang w:val="en-US" w:eastAsia="zh-CN"/>
              </w:rPr>
              <w:t>2.5</w:t>
            </w:r>
          </w:p>
        </w:tc>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15DD7DE">
            <w:pPr>
              <w:spacing w:line="360" w:lineRule="auto"/>
              <w:rPr>
                <w:rFonts w:hint="eastAsia" w:ascii="宋体" w:hAnsi="宋体" w:eastAsia="宋体" w:cs="宋体"/>
                <w:sz w:val="28"/>
                <w:szCs w:val="28"/>
              </w:rPr>
            </w:pPr>
            <w:r>
              <w:rPr>
                <w:rFonts w:hint="eastAsia" w:ascii="宋体" w:hAnsi="宋体" w:eastAsia="宋体" w:cs="宋体"/>
                <w:sz w:val="28"/>
                <w:szCs w:val="28"/>
              </w:rPr>
              <w:t>磋商前答疑会</w:t>
            </w:r>
          </w:p>
        </w:tc>
        <w:tc>
          <w:tcPr>
            <w:tcW w:w="1667"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AF6B026">
            <w:pPr>
              <w:spacing w:line="360" w:lineRule="auto"/>
              <w:rPr>
                <w:rFonts w:hint="eastAsia" w:ascii="宋体" w:hAnsi="宋体" w:eastAsia="宋体" w:cs="宋体"/>
                <w:sz w:val="28"/>
                <w:szCs w:val="28"/>
              </w:rPr>
            </w:pPr>
            <w:r>
              <w:rPr>
                <w:rFonts w:hint="eastAsia" w:ascii="宋体" w:hAnsi="宋体" w:eastAsia="宋体" w:cs="宋体"/>
                <w:sz w:val="28"/>
                <w:szCs w:val="28"/>
              </w:rPr>
              <w:t>不召开</w:t>
            </w:r>
          </w:p>
        </w:tc>
      </w:tr>
      <w:tr w14:paraId="23541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EBA7D88">
            <w:pPr>
              <w:spacing w:line="360" w:lineRule="auto"/>
              <w:rPr>
                <w:rFonts w:hint="default" w:ascii="宋体" w:hAnsi="宋体" w:eastAsia="宋体" w:cs="宋体"/>
                <w:sz w:val="28"/>
                <w:szCs w:val="28"/>
                <w:lang w:val="en-US" w:eastAsia="zh-CN"/>
              </w:rPr>
            </w:pPr>
            <w:r>
              <w:rPr>
                <w:rFonts w:hint="eastAsia" w:cs="宋体"/>
                <w:sz w:val="28"/>
                <w:szCs w:val="28"/>
                <w:lang w:val="en-US" w:eastAsia="zh-CN"/>
              </w:rPr>
              <w:t>2.6</w:t>
            </w:r>
          </w:p>
        </w:tc>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2FA467B">
            <w:pPr>
              <w:spacing w:line="360" w:lineRule="auto"/>
              <w:rPr>
                <w:rFonts w:hint="eastAsia" w:ascii="宋体" w:hAnsi="宋体" w:eastAsia="宋体" w:cs="宋体"/>
                <w:sz w:val="28"/>
                <w:szCs w:val="28"/>
              </w:rPr>
            </w:pPr>
            <w:r>
              <w:rPr>
                <w:rFonts w:hint="eastAsia" w:ascii="宋体" w:hAnsi="宋体" w:eastAsia="宋体" w:cs="宋体"/>
                <w:sz w:val="28"/>
                <w:szCs w:val="28"/>
              </w:rPr>
              <w:t>标的所属行业</w:t>
            </w:r>
          </w:p>
        </w:tc>
        <w:tc>
          <w:tcPr>
            <w:tcW w:w="1667"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5F1AAB3">
            <w:pPr>
              <w:spacing w:line="360" w:lineRule="auto"/>
              <w:rPr>
                <w:rFonts w:hint="eastAsia" w:ascii="宋体" w:hAnsi="宋体" w:eastAsia="宋体" w:cs="宋体"/>
                <w:sz w:val="28"/>
                <w:szCs w:val="28"/>
              </w:rPr>
            </w:pPr>
            <w:r>
              <w:rPr>
                <w:rFonts w:hint="eastAsia" w:ascii="宋体" w:hAnsi="宋体" w:eastAsia="宋体" w:cs="宋体"/>
                <w:sz w:val="28"/>
                <w:szCs w:val="28"/>
              </w:rPr>
              <w:t>本项目采购标的对应的中小企业划分标准所属行业：服务业</w:t>
            </w:r>
          </w:p>
        </w:tc>
      </w:tr>
      <w:tr w14:paraId="39EC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1C36C87">
            <w:pPr>
              <w:rPr>
                <w:rFonts w:hint="eastAsia" w:ascii="宋体" w:hAnsi="宋体" w:eastAsia="宋体" w:cs="宋体"/>
                <w:sz w:val="28"/>
                <w:szCs w:val="28"/>
              </w:rPr>
            </w:pPr>
          </w:p>
        </w:tc>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42E5FFC">
            <w:pPr>
              <w:rPr>
                <w:rFonts w:hint="eastAsia" w:ascii="宋体" w:hAnsi="宋体" w:eastAsia="宋体" w:cs="宋体"/>
                <w:sz w:val="28"/>
                <w:szCs w:val="28"/>
              </w:rPr>
            </w:pPr>
          </w:p>
        </w:tc>
        <w:tc>
          <w:tcPr>
            <w:tcW w:w="1667"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42A6D0D">
            <w:pPr>
              <w:spacing w:line="360" w:lineRule="auto"/>
              <w:rPr>
                <w:rFonts w:hint="eastAsia" w:ascii="宋体" w:hAnsi="宋体" w:eastAsia="宋体" w:cs="宋体"/>
                <w:sz w:val="28"/>
                <w:szCs w:val="28"/>
              </w:rPr>
            </w:pPr>
            <w:r>
              <w:rPr>
                <w:rFonts w:hint="eastAsia" w:ascii="宋体" w:hAnsi="宋体" w:eastAsia="宋体" w:cs="宋体"/>
                <w:sz w:val="28"/>
                <w:szCs w:val="28"/>
              </w:rPr>
              <w:t>标段一：大众快餐餐饮人工服务——服务业</w:t>
            </w:r>
          </w:p>
        </w:tc>
      </w:tr>
      <w:tr w14:paraId="7F2E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664E97A0">
            <w:pPr>
              <w:rPr>
                <w:rFonts w:hint="eastAsia" w:ascii="宋体" w:hAnsi="宋体" w:eastAsia="宋体" w:cs="宋体"/>
                <w:sz w:val="28"/>
                <w:szCs w:val="28"/>
              </w:rPr>
            </w:pPr>
          </w:p>
        </w:tc>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1B290B3">
            <w:pPr>
              <w:rPr>
                <w:rFonts w:hint="eastAsia" w:ascii="宋体" w:hAnsi="宋体" w:eastAsia="宋体" w:cs="宋体"/>
                <w:sz w:val="28"/>
                <w:szCs w:val="28"/>
              </w:rPr>
            </w:pPr>
          </w:p>
        </w:tc>
        <w:tc>
          <w:tcPr>
            <w:tcW w:w="1667"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7880372">
            <w:pPr>
              <w:spacing w:line="360" w:lineRule="auto"/>
              <w:rPr>
                <w:rFonts w:hint="eastAsia" w:ascii="宋体" w:hAnsi="宋体" w:eastAsia="宋体" w:cs="宋体"/>
                <w:sz w:val="28"/>
                <w:szCs w:val="28"/>
              </w:rPr>
            </w:pPr>
            <w:r>
              <w:rPr>
                <w:rFonts w:hint="eastAsia" w:ascii="宋体" w:hAnsi="宋体" w:eastAsia="宋体" w:cs="宋体"/>
                <w:sz w:val="28"/>
                <w:szCs w:val="28"/>
              </w:rPr>
              <w:t>标段二：风味档口餐饮人工服务——服务业</w:t>
            </w:r>
          </w:p>
        </w:tc>
      </w:tr>
      <w:tr w14:paraId="60FA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691F2D4B">
            <w:pPr>
              <w:spacing w:line="360" w:lineRule="auto"/>
              <w:rPr>
                <w:rFonts w:hint="default" w:ascii="宋体" w:hAnsi="宋体" w:eastAsia="宋体" w:cs="宋体"/>
                <w:sz w:val="28"/>
                <w:szCs w:val="28"/>
                <w:lang w:val="en-US" w:eastAsia="zh-CN"/>
              </w:rPr>
            </w:pPr>
            <w:r>
              <w:rPr>
                <w:rFonts w:hint="eastAsia" w:cs="宋体"/>
                <w:sz w:val="28"/>
                <w:szCs w:val="28"/>
                <w:lang w:val="en-US" w:eastAsia="zh-CN"/>
              </w:rPr>
              <w:t>2.7</w:t>
            </w:r>
          </w:p>
        </w:tc>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83D2104">
            <w:pPr>
              <w:spacing w:line="360" w:lineRule="auto"/>
              <w:rPr>
                <w:rFonts w:hint="eastAsia" w:ascii="宋体" w:hAnsi="宋体" w:eastAsia="宋体" w:cs="宋体"/>
                <w:sz w:val="28"/>
                <w:szCs w:val="28"/>
              </w:rPr>
            </w:pPr>
            <w:r>
              <w:rPr>
                <w:rFonts w:hint="eastAsia" w:ascii="宋体" w:hAnsi="宋体" w:eastAsia="宋体" w:cs="宋体"/>
                <w:sz w:val="28"/>
                <w:szCs w:val="28"/>
              </w:rPr>
              <w:t>报价</w:t>
            </w:r>
          </w:p>
        </w:tc>
        <w:tc>
          <w:tcPr>
            <w:tcW w:w="1667"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5FD8C5C">
            <w:pPr>
              <w:spacing w:line="360" w:lineRule="auto"/>
              <w:rPr>
                <w:rFonts w:hint="eastAsia" w:ascii="宋体" w:hAnsi="宋体" w:eastAsia="宋体" w:cs="宋体"/>
                <w:sz w:val="28"/>
                <w:szCs w:val="28"/>
              </w:rPr>
            </w:pPr>
            <w:r>
              <w:rPr>
                <w:rFonts w:hint="eastAsia" w:ascii="宋体" w:hAnsi="宋体" w:eastAsia="宋体" w:cs="宋体"/>
                <w:sz w:val="28"/>
                <w:szCs w:val="28"/>
              </w:rPr>
              <w:t>报价的特殊规定：无</w:t>
            </w:r>
          </w:p>
        </w:tc>
      </w:tr>
      <w:tr w14:paraId="6734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AA7B52D">
            <w:pPr>
              <w:spacing w:line="360" w:lineRule="auto"/>
              <w:rPr>
                <w:rFonts w:hint="default" w:ascii="宋体" w:hAnsi="宋体" w:eastAsia="宋体" w:cs="宋体"/>
                <w:sz w:val="28"/>
                <w:szCs w:val="28"/>
                <w:lang w:val="en-US" w:eastAsia="zh-CN"/>
              </w:rPr>
            </w:pPr>
            <w:r>
              <w:rPr>
                <w:rFonts w:hint="eastAsia" w:cs="宋体"/>
                <w:sz w:val="28"/>
                <w:szCs w:val="28"/>
                <w:lang w:val="en-US" w:eastAsia="zh-CN"/>
              </w:rPr>
              <w:t>2.8</w:t>
            </w:r>
          </w:p>
        </w:tc>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10E155E">
            <w:pPr>
              <w:spacing w:line="360" w:lineRule="auto"/>
              <w:rPr>
                <w:rFonts w:hint="eastAsia" w:ascii="宋体" w:hAnsi="宋体" w:eastAsia="宋体" w:cs="宋体"/>
                <w:sz w:val="28"/>
                <w:szCs w:val="28"/>
              </w:rPr>
            </w:pPr>
            <w:r>
              <w:rPr>
                <w:rFonts w:hint="eastAsia" w:ascii="宋体" w:hAnsi="宋体" w:eastAsia="宋体" w:cs="宋体"/>
                <w:sz w:val="28"/>
                <w:szCs w:val="28"/>
              </w:rPr>
              <w:t>响应有效期</w:t>
            </w:r>
          </w:p>
        </w:tc>
        <w:tc>
          <w:tcPr>
            <w:tcW w:w="1667"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FAF7C2B">
            <w:pPr>
              <w:spacing w:line="360" w:lineRule="auto"/>
              <w:rPr>
                <w:rFonts w:hint="eastAsia" w:ascii="宋体" w:hAnsi="宋体" w:eastAsia="宋体" w:cs="宋体"/>
                <w:sz w:val="28"/>
                <w:szCs w:val="28"/>
              </w:rPr>
            </w:pPr>
            <w:r>
              <w:rPr>
                <w:rFonts w:hint="eastAsia" w:ascii="宋体" w:hAnsi="宋体" w:eastAsia="宋体" w:cs="宋体"/>
                <w:sz w:val="28"/>
                <w:szCs w:val="28"/>
              </w:rPr>
              <w:t>自提交响应文件的截止之日起算90日历天</w:t>
            </w:r>
          </w:p>
        </w:tc>
      </w:tr>
      <w:tr w14:paraId="5C06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2BD0B75">
            <w:pPr>
              <w:spacing w:line="360" w:lineRule="auto"/>
              <w:rPr>
                <w:rFonts w:hint="default" w:ascii="宋体" w:hAnsi="宋体" w:eastAsia="宋体" w:cs="宋体"/>
                <w:sz w:val="28"/>
                <w:szCs w:val="28"/>
                <w:lang w:val="en-US" w:eastAsia="zh-CN"/>
              </w:rPr>
            </w:pPr>
            <w:r>
              <w:rPr>
                <w:rFonts w:hint="eastAsia" w:cs="宋体"/>
                <w:sz w:val="28"/>
                <w:szCs w:val="28"/>
                <w:lang w:val="en-US" w:eastAsia="zh-CN"/>
              </w:rPr>
              <w:t>2.9</w:t>
            </w:r>
          </w:p>
        </w:tc>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648EA991">
            <w:pPr>
              <w:spacing w:line="360" w:lineRule="auto"/>
              <w:rPr>
                <w:rFonts w:hint="eastAsia" w:ascii="宋体" w:hAnsi="宋体" w:eastAsia="宋体" w:cs="宋体"/>
                <w:sz w:val="28"/>
                <w:szCs w:val="28"/>
              </w:rPr>
            </w:pPr>
            <w:r>
              <w:rPr>
                <w:rFonts w:hint="eastAsia" w:ascii="宋体" w:hAnsi="宋体" w:eastAsia="宋体" w:cs="宋体"/>
                <w:sz w:val="28"/>
                <w:szCs w:val="28"/>
              </w:rPr>
              <w:t>响应文件份数</w:t>
            </w:r>
          </w:p>
        </w:tc>
        <w:tc>
          <w:tcPr>
            <w:tcW w:w="1667"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FC3E5D5">
            <w:pPr>
              <w:spacing w:line="360" w:lineRule="auto"/>
              <w:rPr>
                <w:rFonts w:hint="eastAsia" w:ascii="宋体" w:hAnsi="宋体" w:eastAsia="宋体" w:cs="宋体"/>
                <w:sz w:val="28"/>
                <w:szCs w:val="28"/>
              </w:rPr>
            </w:pPr>
            <w:r>
              <w:rPr>
                <w:rFonts w:hint="eastAsia" w:ascii="宋体" w:hAnsi="宋体" w:eastAsia="宋体" w:cs="宋体"/>
                <w:sz w:val="28"/>
                <w:szCs w:val="28"/>
              </w:rPr>
              <w:t>正本1份，副本</w:t>
            </w:r>
            <w:r>
              <w:rPr>
                <w:rFonts w:hint="eastAsia" w:ascii="宋体" w:hAnsi="宋体" w:eastAsia="宋体" w:cs="宋体"/>
                <w:sz w:val="28"/>
                <w:szCs w:val="28"/>
                <w:lang w:val="en-US" w:eastAsia="zh-CN"/>
              </w:rPr>
              <w:t>2</w:t>
            </w:r>
            <w:r>
              <w:rPr>
                <w:rFonts w:hint="eastAsia" w:ascii="宋体" w:hAnsi="宋体" w:eastAsia="宋体" w:cs="宋体"/>
                <w:sz w:val="28"/>
                <w:szCs w:val="28"/>
              </w:rPr>
              <w:t>份</w:t>
            </w:r>
          </w:p>
        </w:tc>
      </w:tr>
      <w:tr w14:paraId="6075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CC1A72A">
            <w:pPr>
              <w:spacing w:line="360" w:lineRule="auto"/>
              <w:rPr>
                <w:rFonts w:hint="default" w:ascii="宋体" w:hAnsi="宋体" w:eastAsia="宋体" w:cs="宋体"/>
                <w:sz w:val="28"/>
                <w:szCs w:val="28"/>
                <w:lang w:val="en-US" w:eastAsia="zh-CN"/>
              </w:rPr>
            </w:pPr>
            <w:r>
              <w:rPr>
                <w:rFonts w:hint="eastAsia" w:cs="宋体"/>
                <w:sz w:val="28"/>
                <w:szCs w:val="28"/>
                <w:lang w:val="en-US" w:eastAsia="zh-CN"/>
              </w:rPr>
              <w:t>2.10</w:t>
            </w:r>
          </w:p>
        </w:tc>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75331C1">
            <w:pPr>
              <w:spacing w:line="360" w:lineRule="auto"/>
              <w:rPr>
                <w:rFonts w:hint="eastAsia" w:ascii="宋体" w:hAnsi="宋体" w:eastAsia="宋体" w:cs="宋体"/>
                <w:sz w:val="28"/>
                <w:szCs w:val="28"/>
              </w:rPr>
            </w:pPr>
            <w:r>
              <w:rPr>
                <w:rFonts w:hint="eastAsia" w:ascii="宋体" w:hAnsi="宋体" w:eastAsia="宋体" w:cs="宋体"/>
                <w:sz w:val="28"/>
                <w:szCs w:val="28"/>
              </w:rPr>
              <w:t>成交供应商的确认</w:t>
            </w:r>
          </w:p>
        </w:tc>
        <w:tc>
          <w:tcPr>
            <w:tcW w:w="1667"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4DEF334">
            <w:pPr>
              <w:spacing w:line="360" w:lineRule="auto"/>
              <w:rPr>
                <w:rFonts w:hint="eastAsia" w:ascii="宋体" w:hAnsi="宋体" w:eastAsia="宋体" w:cs="宋体"/>
                <w:sz w:val="28"/>
                <w:szCs w:val="28"/>
              </w:rPr>
            </w:pPr>
            <w:r>
              <w:rPr>
                <w:rFonts w:hint="eastAsia" w:ascii="宋体" w:hAnsi="宋体" w:eastAsia="宋体" w:cs="宋体"/>
                <w:sz w:val="28"/>
                <w:szCs w:val="28"/>
              </w:rPr>
              <w:t>采购人是否授权磋商小组直接确定成交供应商：否</w:t>
            </w:r>
          </w:p>
        </w:tc>
      </w:tr>
      <w:tr w14:paraId="3BCE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80A6A73">
            <w:pPr>
              <w:spacing w:line="360" w:lineRule="auto"/>
              <w:rPr>
                <w:rFonts w:hint="default" w:ascii="宋体" w:hAnsi="宋体" w:eastAsia="宋体" w:cs="宋体"/>
                <w:sz w:val="28"/>
                <w:szCs w:val="28"/>
                <w:lang w:val="en-US" w:eastAsia="zh-CN"/>
              </w:rPr>
            </w:pPr>
            <w:r>
              <w:rPr>
                <w:rFonts w:hint="eastAsia" w:cs="宋体"/>
                <w:sz w:val="28"/>
                <w:szCs w:val="28"/>
                <w:lang w:val="en-US" w:eastAsia="zh-CN"/>
              </w:rPr>
              <w:t>2.11</w:t>
            </w:r>
          </w:p>
        </w:tc>
        <w:tc>
          <w:tcPr>
            <w:tcW w:w="1666"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ADC9786">
            <w:pPr>
              <w:spacing w:line="360" w:lineRule="auto"/>
              <w:rPr>
                <w:rFonts w:hint="eastAsia" w:ascii="宋体" w:hAnsi="宋体" w:eastAsia="宋体" w:cs="宋体"/>
                <w:sz w:val="28"/>
                <w:szCs w:val="28"/>
              </w:rPr>
            </w:pPr>
            <w:r>
              <w:rPr>
                <w:rFonts w:hint="eastAsia" w:ascii="宋体" w:hAnsi="宋体" w:eastAsia="宋体" w:cs="宋体"/>
                <w:sz w:val="28"/>
                <w:szCs w:val="28"/>
              </w:rPr>
              <w:t>代理费</w:t>
            </w:r>
          </w:p>
        </w:tc>
        <w:tc>
          <w:tcPr>
            <w:tcW w:w="1667"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1819E29">
            <w:pPr>
              <w:spacing w:line="360" w:lineRule="auto"/>
              <w:rPr>
                <w:rFonts w:hint="eastAsia" w:ascii="宋体" w:hAnsi="宋体" w:eastAsia="宋体" w:cs="宋体"/>
                <w:sz w:val="28"/>
                <w:szCs w:val="28"/>
              </w:rPr>
            </w:pPr>
            <w:r>
              <w:rPr>
                <w:rFonts w:hint="eastAsia" w:ascii="宋体" w:hAnsi="宋体" w:eastAsia="宋体" w:cs="宋体"/>
                <w:sz w:val="28"/>
                <w:szCs w:val="28"/>
              </w:rPr>
              <w:t>本项目</w:t>
            </w:r>
            <w:r>
              <w:rPr>
                <w:rFonts w:hint="eastAsia" w:cs="宋体"/>
                <w:sz w:val="28"/>
                <w:szCs w:val="28"/>
                <w:lang w:eastAsia="zh-CN"/>
              </w:rPr>
              <w:t>无需</w:t>
            </w:r>
            <w:r>
              <w:rPr>
                <w:rFonts w:hint="eastAsia" w:ascii="宋体" w:hAnsi="宋体" w:eastAsia="宋体" w:cs="宋体"/>
                <w:sz w:val="28"/>
                <w:szCs w:val="28"/>
              </w:rPr>
              <w:t>缴纳代理费</w:t>
            </w:r>
          </w:p>
        </w:tc>
      </w:tr>
    </w:tbl>
    <w:p w14:paraId="5F9DD1AA">
      <w:pPr>
        <w:pStyle w:val="2"/>
        <w:widowControl/>
        <w:numPr>
          <w:ilvl w:val="0"/>
          <w:numId w:val="11"/>
        </w:numPr>
        <w:tabs>
          <w:tab w:val="left" w:pos="1214"/>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竞争性磋商文件</w:t>
      </w:r>
    </w:p>
    <w:p w14:paraId="4DFFD7C6">
      <w:pPr>
        <w:pStyle w:val="11"/>
        <w:widowControl/>
        <w:numPr>
          <w:ilvl w:val="0"/>
          <w:numId w:val="12"/>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竞争性磋商文件构成：第一章采购邀请、第二章供应商须知、第三章评审方法和评审标准、第四章采购需求、第五章合同草案条款、第六章响应文件格式。</w:t>
      </w:r>
    </w:p>
    <w:p w14:paraId="7EA6F8BF">
      <w:pPr>
        <w:pStyle w:val="11"/>
        <w:widowControl/>
        <w:numPr>
          <w:ilvl w:val="0"/>
          <w:numId w:val="12"/>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供应商应认真阅读竞争性磋商文件的全部内容，按照竞争性磋商文件要求提交响应文件并保证所提供的全部资料的真实性，并对竞争性磋商文件做出实质性响应，否则响应无效。</w:t>
      </w:r>
    </w:p>
    <w:p w14:paraId="30533F17">
      <w:pPr>
        <w:pStyle w:val="11"/>
        <w:widowControl/>
        <w:numPr>
          <w:ilvl w:val="0"/>
          <w:numId w:val="12"/>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采购人对已发出的竞争性磋商文件进行必要澄清或者修改的，将以书面形式通知所有获取竞争性磋商文件的潜在供应商。</w:t>
      </w:r>
    </w:p>
    <w:p w14:paraId="3B926D00">
      <w:pPr>
        <w:pStyle w:val="2"/>
        <w:widowControl/>
        <w:numPr>
          <w:ilvl w:val="0"/>
          <w:numId w:val="11"/>
        </w:numPr>
        <w:tabs>
          <w:tab w:val="left" w:pos="1214"/>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响应文件的编制</w:t>
      </w:r>
    </w:p>
    <w:p w14:paraId="7B495C6F">
      <w:pPr>
        <w:pStyle w:val="11"/>
        <w:widowControl/>
        <w:numPr>
          <w:ilvl w:val="0"/>
          <w:numId w:val="13"/>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供应商可以对本项目的其中一个标段进行响应，也可同时对两个标段进行响应（兼投），但最多只能中标一个标段（不兼中），评审时按标段一、标段二的顺序依次确定成交供应商。供应商应当对所报标段对应第四章《采购需求》所列的全部内容进行响应，不得将一个标段中的内容拆开响应，否则其对该标段的响应将被认定为无效响应。</w:t>
      </w:r>
    </w:p>
    <w:p w14:paraId="05D7D258">
      <w:pPr>
        <w:pStyle w:val="11"/>
        <w:widowControl/>
        <w:numPr>
          <w:ilvl w:val="0"/>
          <w:numId w:val="13"/>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所有响应均以人民币报价。供应商的报价应包括为完成本项目所发生的一切费用和税费。</w:t>
      </w:r>
    </w:p>
    <w:p w14:paraId="0E6C2F82">
      <w:pPr>
        <w:pStyle w:val="11"/>
        <w:widowControl/>
        <w:numPr>
          <w:ilvl w:val="0"/>
          <w:numId w:val="13"/>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供应商不能提供任何有选择性或可调整的最后报价，否则其响应无效。</w:t>
      </w:r>
    </w:p>
    <w:p w14:paraId="6100DF08">
      <w:pPr>
        <w:pStyle w:val="2"/>
        <w:widowControl/>
        <w:numPr>
          <w:ilvl w:val="0"/>
          <w:numId w:val="11"/>
        </w:numPr>
        <w:tabs>
          <w:tab w:val="left" w:pos="1214"/>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响应文件的提交</w:t>
      </w:r>
    </w:p>
    <w:p w14:paraId="404B3949">
      <w:pPr>
        <w:pStyle w:val="11"/>
        <w:widowControl/>
        <w:numPr>
          <w:ilvl w:val="0"/>
          <w:numId w:val="14"/>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响应文件正本、副本一起装袋密封，封口处加盖供应商公章。封皮上写明：响应文件、采购编号、项目名称、标段号、供应商名称、磋商时启封。</w:t>
      </w:r>
    </w:p>
    <w:p w14:paraId="225928C0">
      <w:pPr>
        <w:pStyle w:val="11"/>
        <w:widowControl/>
        <w:numPr>
          <w:ilvl w:val="0"/>
          <w:numId w:val="14"/>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供应商应在竞争性磋商文件要求提交响应文件截止时间前提交响应文件。</w:t>
      </w:r>
    </w:p>
    <w:p w14:paraId="3FED68B5">
      <w:pPr>
        <w:pStyle w:val="2"/>
        <w:widowControl/>
        <w:numPr>
          <w:ilvl w:val="0"/>
          <w:numId w:val="14"/>
        </w:numPr>
        <w:tabs>
          <w:tab w:val="left" w:pos="1214"/>
          <w:tab w:val="clear" w:pos="5984"/>
        </w:tabs>
        <w:topLinePunct w:val="0"/>
        <w:spacing w:line="360" w:lineRule="auto"/>
        <w:ind w:left="425" w:leftChars="0" w:hanging="425" w:firstLineChars="0"/>
        <w:rPr>
          <w:rFonts w:hint="eastAsia" w:ascii="宋体" w:hAnsi="宋体" w:eastAsia="宋体" w:cs="宋体"/>
          <w:b w:val="0"/>
          <w:sz w:val="28"/>
          <w:szCs w:val="28"/>
          <w:u w:val="none"/>
        </w:rPr>
      </w:pPr>
      <w:r>
        <w:rPr>
          <w:rFonts w:hint="eastAsia" w:ascii="宋体" w:hAnsi="宋体" w:eastAsia="宋体" w:cs="宋体"/>
          <w:sz w:val="28"/>
          <w:szCs w:val="28"/>
          <w:u w:val="none"/>
        </w:rPr>
        <w:t>评审</w:t>
      </w:r>
    </w:p>
    <w:p w14:paraId="0AB8E816">
      <w:pPr>
        <w:pStyle w:val="11"/>
        <w:widowControl/>
        <w:numPr>
          <w:ilvl w:val="0"/>
          <w:numId w:val="14"/>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磋商小组根据政府采购有关规定和本次采购项目的特点进行组建，并负责具体评审事务，独立履行职责。</w:t>
      </w:r>
    </w:p>
    <w:p w14:paraId="3AD84023">
      <w:pPr>
        <w:pStyle w:val="11"/>
        <w:widowControl/>
        <w:numPr>
          <w:ilvl w:val="0"/>
          <w:numId w:val="14"/>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评审方法和评审标准见第三章。</w:t>
      </w:r>
    </w:p>
    <w:p w14:paraId="2A77C492">
      <w:pPr>
        <w:pStyle w:val="2"/>
        <w:widowControl/>
        <w:numPr>
          <w:ilvl w:val="0"/>
          <w:numId w:val="11"/>
        </w:numPr>
        <w:tabs>
          <w:tab w:val="left" w:pos="1214"/>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确定成交</w:t>
      </w:r>
    </w:p>
    <w:p w14:paraId="37354C70">
      <w:pPr>
        <w:pStyle w:val="11"/>
        <w:widowControl/>
        <w:numPr>
          <w:ilvl w:val="0"/>
          <w:numId w:val="15"/>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采购人将在收到评审报告后，从评审报告提出的成交候选供应商中，按照排序由高到低的原则确定成交供应商。成交候选人并列的，按照最后报价由低到高的顺序确定。</w:t>
      </w:r>
    </w:p>
    <w:p w14:paraId="1499BED0">
      <w:pPr>
        <w:pStyle w:val="11"/>
        <w:widowControl/>
        <w:numPr>
          <w:ilvl w:val="0"/>
          <w:numId w:val="15"/>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成交通知书是合同的组成部分，对采购人和成交供应商具有同等法律效力。</w:t>
      </w:r>
    </w:p>
    <w:p w14:paraId="69784695">
      <w:pPr>
        <w:pStyle w:val="11"/>
        <w:widowControl/>
        <w:numPr>
          <w:ilvl w:val="0"/>
          <w:numId w:val="15"/>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成交供应商拒绝签订政府采购合同的，采购人可以按照评审报告推荐的成交候选人名单排序，确定下一候选人为成交供应商，也可以重新开展采购活动。</w:t>
      </w:r>
    </w:p>
    <w:p w14:paraId="6EF8FCEA">
      <w:pPr>
        <w:pStyle w:val="2"/>
        <w:widowControl/>
        <w:numPr>
          <w:ilvl w:val="0"/>
          <w:numId w:val="11"/>
        </w:numPr>
        <w:tabs>
          <w:tab w:val="left" w:pos="1214"/>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签订合同</w:t>
      </w:r>
    </w:p>
    <w:p w14:paraId="014B3F02">
      <w:pPr>
        <w:pStyle w:val="11"/>
        <w:widowControl/>
        <w:numPr>
          <w:ilvl w:val="0"/>
          <w:numId w:val="0"/>
        </w:numPr>
        <w:tabs>
          <w:tab w:val="left" w:pos="503"/>
        </w:tabs>
        <w:spacing w:line="360" w:lineRule="auto"/>
        <w:ind w:leftChars="200" w:right="197" w:righ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采购人与成交供应商将在成交通知书发出之日起30日内，按照磋商文件确定的合同文本以及采购标的、技术和服务要求等事项签订政府采购合同。</w:t>
      </w:r>
    </w:p>
    <w:p w14:paraId="7EBED5BD">
      <w:pPr>
        <w:spacing w:after="120" w:line="360" w:lineRule="auto"/>
        <w:ind w:left="0" w:leftChars="0" w:firstLine="560" w:firstLineChars="200"/>
        <w:jc w:val="both"/>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br w:type="page"/>
      </w:r>
    </w:p>
    <w:p w14:paraId="241D75F3">
      <w:pPr>
        <w:pStyle w:val="25"/>
        <w:numPr>
          <w:ilvl w:val="0"/>
          <w:numId w:val="1"/>
        </w:numPr>
        <w:tabs>
          <w:tab w:val="left" w:pos="1744"/>
          <w:tab w:val="clear" w:pos="210"/>
        </w:tabs>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评审方法和评审标准</w:t>
      </w:r>
    </w:p>
    <w:p w14:paraId="150F3A25">
      <w:pPr>
        <w:pStyle w:val="2"/>
        <w:widowControl/>
        <w:numPr>
          <w:ilvl w:val="0"/>
          <w:numId w:val="16"/>
        </w:numPr>
        <w:tabs>
          <w:tab w:val="left" w:pos="1294"/>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资格审查程序</w:t>
      </w:r>
    </w:p>
    <w:p w14:paraId="5158C4C6">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磋商小组将根据资格性检查要求和符合性审查要求对供应商进行检查。供应商响应文件有任何一项不符合要求的，视为未实质性响应磋商文件，按无效响应处理。</w:t>
      </w:r>
    </w:p>
    <w:p w14:paraId="7DADD121">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资格性检查要求：</w:t>
      </w:r>
    </w:p>
    <w:p w14:paraId="5D47A335">
      <w:pPr>
        <w:pStyle w:val="11"/>
        <w:widowControl/>
        <w:numPr>
          <w:ilvl w:val="0"/>
          <w:numId w:val="1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营业执照等证明文件：供应商须提供有效的营业执照复印件（加盖公章）。</w:t>
      </w:r>
    </w:p>
    <w:p w14:paraId="6E83D0B1">
      <w:pPr>
        <w:pStyle w:val="11"/>
        <w:widowControl/>
        <w:numPr>
          <w:ilvl w:val="0"/>
          <w:numId w:val="1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供应商资格声明书：提供了符合竞争性磋商文件要求的供应商资格声明书。</w:t>
      </w:r>
    </w:p>
    <w:p w14:paraId="46292458">
      <w:pPr>
        <w:pStyle w:val="11"/>
        <w:widowControl/>
        <w:numPr>
          <w:ilvl w:val="0"/>
          <w:numId w:val="1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供应商信用记录：未被列入失信被执行人、重大税收违法案件当事人名单、政府采购严重违法失信行为记录名单。</w:t>
      </w:r>
    </w:p>
    <w:p w14:paraId="7E409820">
      <w:pPr>
        <w:pStyle w:val="11"/>
        <w:numPr>
          <w:ilvl w:val="0"/>
          <w:numId w:val="17"/>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符合性审查要求：</w:t>
      </w:r>
    </w:p>
    <w:p w14:paraId="54CD5885">
      <w:pPr>
        <w:pStyle w:val="11"/>
        <w:widowControl/>
        <w:numPr>
          <w:ilvl w:val="0"/>
          <w:numId w:val="1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授权委托书：按采购文件要求提供授权委托书。</w:t>
      </w:r>
    </w:p>
    <w:p w14:paraId="409210B6">
      <w:pPr>
        <w:pStyle w:val="11"/>
        <w:widowControl/>
        <w:numPr>
          <w:ilvl w:val="0"/>
          <w:numId w:val="1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响应有效期：响应文件中承诺的响应有效期满足采购文件中载明的响应有效期。</w:t>
      </w:r>
    </w:p>
    <w:p w14:paraId="61DDFAA2">
      <w:pPr>
        <w:pStyle w:val="11"/>
        <w:widowControl/>
        <w:numPr>
          <w:ilvl w:val="0"/>
          <w:numId w:val="1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实质性格式：标记为「实质性格式」的文件均按采购文件要求提供且签署、盖章。</w:t>
      </w:r>
    </w:p>
    <w:p w14:paraId="281F3CA2">
      <w:pPr>
        <w:pStyle w:val="11"/>
        <w:widowControl/>
        <w:numPr>
          <w:ilvl w:val="0"/>
          <w:numId w:val="1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响应报价：响应报价未超过采购文件中规定的项目预算金额。</w:t>
      </w:r>
    </w:p>
    <w:p w14:paraId="5C565E81">
      <w:pPr>
        <w:pStyle w:val="11"/>
        <w:widowControl/>
        <w:numPr>
          <w:ilvl w:val="0"/>
          <w:numId w:val="1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报价唯一性：响应文件未出现可选择性或可调整的报价。</w:t>
      </w:r>
    </w:p>
    <w:p w14:paraId="6794B9A1">
      <w:pPr>
        <w:pStyle w:val="2"/>
        <w:widowControl/>
        <w:numPr>
          <w:ilvl w:val="0"/>
          <w:numId w:val="16"/>
        </w:numPr>
        <w:tabs>
          <w:tab w:val="left" w:pos="1294"/>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评审标准</w:t>
      </w:r>
    </w:p>
    <w:p w14:paraId="18514259">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本项目采用综合评分法。综合评分＝商务部分＋技术部分＋价格部分，总分100分。</w:t>
      </w:r>
    </w:p>
    <w:p w14:paraId="46CA83CE">
      <w:pPr>
        <w:pStyle w:val="3"/>
        <w:widowControl/>
        <w:numPr>
          <w:ilvl w:val="0"/>
          <w:numId w:val="18"/>
        </w:numPr>
        <w:tabs>
          <w:tab w:val="left" w:pos="1268"/>
        </w:tabs>
        <w:topLinePunct w:val="0"/>
        <w:spacing w:line="360" w:lineRule="auto"/>
        <w:ind w:left="0" w:leftChars="0" w:firstLine="588" w:firstLineChars="200"/>
        <w:rPr>
          <w:rFonts w:hint="eastAsia" w:ascii="宋体" w:hAnsi="宋体" w:eastAsia="宋体" w:cs="宋体"/>
          <w:b w:val="0"/>
          <w:sz w:val="28"/>
          <w:szCs w:val="28"/>
          <w:u w:val="none"/>
        </w:rPr>
      </w:pPr>
      <w:r>
        <w:rPr>
          <w:rFonts w:hint="eastAsia" w:ascii="宋体" w:hAnsi="宋体" w:eastAsia="宋体" w:cs="宋体"/>
          <w:sz w:val="28"/>
          <w:szCs w:val="28"/>
          <w:u w:val="none"/>
        </w:rPr>
        <w:t>商务部分（15分）</w:t>
      </w:r>
    </w:p>
    <w:p w14:paraId="00487A2A">
      <w:pPr>
        <w:pStyle w:val="11"/>
        <w:numPr>
          <w:ilvl w:val="0"/>
          <w:numId w:val="19"/>
        </w:numPr>
        <w:tabs>
          <w:tab w:val="left" w:pos="882"/>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项目业绩（10分）：2023年1月1日至截止之日（以合同签订的时间为准）同类项目（食堂承包或餐饮服务类）的业绩，每有1个得5分，最多得10分。需提供能反映上述关键信息的相关合同关键页的复印件。同一单位业绩仅计算一次得分。</w:t>
      </w:r>
    </w:p>
    <w:p w14:paraId="27DC742A">
      <w:pPr>
        <w:pStyle w:val="11"/>
        <w:numPr>
          <w:ilvl w:val="0"/>
          <w:numId w:val="19"/>
        </w:numPr>
        <w:tabs>
          <w:tab w:val="left" w:pos="882"/>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企业资质与信誉（5分）：</w:t>
      </w:r>
      <w:r>
        <w:rPr>
          <w:rFonts w:hint="eastAsia" w:ascii="宋体" w:hAnsi="宋体" w:eastAsia="宋体" w:cs="宋体"/>
          <w:i w:val="0"/>
          <w:iCs w:val="0"/>
          <w:caps w:val="0"/>
          <w:spacing w:val="0"/>
          <w:sz w:val="28"/>
          <w:szCs w:val="28"/>
          <w:shd w:val="clear" w:fill="FFFFFF"/>
        </w:rPr>
        <w:t>供应商具有有效的营业执照，且经营范围涵盖餐饮服务或餐饮管理相关内容，得5分。需提供营业执照复印件。</w:t>
      </w:r>
    </w:p>
    <w:p w14:paraId="538BFFD8">
      <w:pPr>
        <w:pStyle w:val="3"/>
        <w:widowControl/>
        <w:numPr>
          <w:ilvl w:val="0"/>
          <w:numId w:val="18"/>
        </w:numPr>
        <w:tabs>
          <w:tab w:val="left" w:pos="1268"/>
        </w:tabs>
        <w:topLinePunct w:val="0"/>
        <w:spacing w:line="360" w:lineRule="auto"/>
        <w:ind w:left="0" w:leftChars="0" w:firstLine="588" w:firstLineChars="200"/>
        <w:rPr>
          <w:rFonts w:hint="eastAsia" w:ascii="宋体" w:hAnsi="宋体" w:eastAsia="宋体" w:cs="宋体"/>
          <w:b w:val="0"/>
          <w:sz w:val="28"/>
          <w:szCs w:val="28"/>
          <w:u w:val="none"/>
        </w:rPr>
      </w:pPr>
      <w:r>
        <w:rPr>
          <w:rFonts w:hint="eastAsia" w:ascii="宋体" w:hAnsi="宋体" w:eastAsia="宋体" w:cs="宋体"/>
          <w:sz w:val="28"/>
          <w:szCs w:val="28"/>
          <w:u w:val="none"/>
        </w:rPr>
        <w:t>技术部分（70分）</w:t>
      </w:r>
    </w:p>
    <w:p w14:paraId="619C9249">
      <w:pPr>
        <w:pStyle w:val="11"/>
        <w:numPr>
          <w:ilvl w:val="0"/>
          <w:numId w:val="20"/>
        </w:numPr>
        <w:tabs>
          <w:tab w:val="left" w:pos="882"/>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日常餐饮服务方案（8分）：根据响应人提供的日常服务方案进行评审。服务方案需包含餐饮服务理念、服务承诺、学校食堂食谱搭配标准、菜品出品标准、供餐流程安排等。方案每包含上述1个要素得1.6分，满分8分。</w:t>
      </w:r>
    </w:p>
    <w:p w14:paraId="66974106">
      <w:pPr>
        <w:pStyle w:val="11"/>
        <w:numPr>
          <w:ilvl w:val="0"/>
          <w:numId w:val="20"/>
        </w:numPr>
        <w:tabs>
          <w:tab w:val="left" w:pos="882"/>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食品安全及卫生保障方案（10分）：根据响应人提供的食品安全及卫生保障方案进行评审。方案需包含食材验收环节的流程规范及要求、食材存放的流程规范及要求、食材制作加工环节的流程规范及要求、菜品留样环节的流程规范及要求、餐后清洁环节的流程规范及要求、日常餐厨用具的清洁及存放要求等。方案每包含上述1个要素得约1.7分，满分10分。</w:t>
      </w:r>
    </w:p>
    <w:p w14:paraId="3075C8BC">
      <w:pPr>
        <w:pStyle w:val="11"/>
        <w:numPr>
          <w:ilvl w:val="0"/>
          <w:numId w:val="20"/>
        </w:numPr>
        <w:tabs>
          <w:tab w:val="left" w:pos="882"/>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安全生产方案（6分）：根据响应人提供的安全生产方案进行评审。方案需包含燃气设备使用流程及检查要求、电器设备使用流程及检查要求、易燃物品的摆放及检查要求。方案每包含上述1个要素得2分，满分6分。</w:t>
      </w:r>
    </w:p>
    <w:p w14:paraId="2103999B">
      <w:pPr>
        <w:pStyle w:val="11"/>
        <w:numPr>
          <w:ilvl w:val="0"/>
          <w:numId w:val="20"/>
        </w:numPr>
        <w:tabs>
          <w:tab w:val="left" w:pos="882"/>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营养健康方案（6分）：根据响应人提供的营养健康方案进行评审。方案需包含小学生营养餐搭配方案、中学生营养餐搭配方案、季节性食谱调整方案。方案每包含上述1个要素得2分，满分6分。</w:t>
      </w:r>
    </w:p>
    <w:p w14:paraId="55E7903A">
      <w:pPr>
        <w:pStyle w:val="11"/>
        <w:numPr>
          <w:ilvl w:val="0"/>
          <w:numId w:val="20"/>
        </w:numPr>
        <w:tabs>
          <w:tab w:val="left" w:pos="882"/>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员工管理方案（10分）：根据响应人提供的员工管理方案进行评审。包括员工培训计划、员工管理制度、员工考核制度、员工健康证管理、员工奖惩措施。方案每包含上述1个要素得2分，满分10分。</w:t>
      </w:r>
    </w:p>
    <w:p w14:paraId="4F75AF82">
      <w:pPr>
        <w:pStyle w:val="11"/>
        <w:numPr>
          <w:ilvl w:val="0"/>
          <w:numId w:val="20"/>
        </w:numPr>
        <w:tabs>
          <w:tab w:val="left" w:pos="882"/>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库房管理方案（6分）：根据响应人提供的库房管理方案进行评审。方案需包括食材出入库管理方案、低值易耗品出入库管理方案、餐具库存损耗管理方案。方案每包含上述1个要素得2分，满分6分。</w:t>
      </w:r>
    </w:p>
    <w:p w14:paraId="38E73A8F">
      <w:pPr>
        <w:pStyle w:val="11"/>
        <w:numPr>
          <w:ilvl w:val="0"/>
          <w:numId w:val="20"/>
        </w:numPr>
        <w:tabs>
          <w:tab w:val="left" w:pos="882"/>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成本核算方案（6分）：根据响应人提供的成本核算方案进行评审。需包括食材成本核算流程、食材消耗量统计方案、反食品浪费管理方案。方案每包含上述1个要素得2分，满分6分。</w:t>
      </w:r>
    </w:p>
    <w:p w14:paraId="650B2503">
      <w:pPr>
        <w:pStyle w:val="11"/>
        <w:numPr>
          <w:ilvl w:val="0"/>
          <w:numId w:val="20"/>
        </w:numPr>
        <w:tabs>
          <w:tab w:val="left" w:pos="882"/>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紧急事件预案措施（8分）：响应人需根据磋商文件提交应急预案措施，包括员工意外伤害、发生安全生产事故、极端恶劣天气下的餐饮保障、群体性食物中毒、停水停电应急供餐等应急处理措施。预案措施每包含1个要素得1.6分，满分8分。</w:t>
      </w:r>
    </w:p>
    <w:p w14:paraId="5E5B2831">
      <w:pPr>
        <w:pStyle w:val="11"/>
        <w:numPr>
          <w:ilvl w:val="0"/>
          <w:numId w:val="20"/>
        </w:numPr>
        <w:tabs>
          <w:tab w:val="left" w:pos="882"/>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风味档口运营方案（标段二专用，10分）：根据响应人提供的风味档口运营方案进行评审。方案需包含13个档口的品类规划、制作流程标准、售卖服务方案、档口卫生管理方案、高峰期供餐保障方案。方案每包含上述1个要素得2分，满分10分。（标段二评审时使用此项替代，标段一评审时不纳入评分，其余项目同等权重调整。）</w:t>
      </w:r>
    </w:p>
    <w:p w14:paraId="431177EF">
      <w:pPr>
        <w:pStyle w:val="3"/>
        <w:widowControl/>
        <w:numPr>
          <w:ilvl w:val="0"/>
          <w:numId w:val="18"/>
        </w:numPr>
        <w:tabs>
          <w:tab w:val="left" w:pos="1268"/>
        </w:tabs>
        <w:topLinePunct w:val="0"/>
        <w:spacing w:line="360" w:lineRule="auto"/>
        <w:ind w:left="0" w:leftChars="0" w:firstLine="588" w:firstLineChars="200"/>
        <w:rPr>
          <w:rFonts w:hint="eastAsia" w:ascii="宋体" w:hAnsi="宋体" w:eastAsia="宋体" w:cs="宋体"/>
          <w:b w:val="0"/>
          <w:sz w:val="28"/>
          <w:szCs w:val="28"/>
          <w:u w:val="none"/>
        </w:rPr>
      </w:pPr>
      <w:r>
        <w:rPr>
          <w:rFonts w:hint="eastAsia" w:ascii="宋体" w:hAnsi="宋体" w:eastAsia="宋体" w:cs="宋体"/>
          <w:sz w:val="28"/>
          <w:szCs w:val="28"/>
          <w:u w:val="none"/>
        </w:rPr>
        <w:t>价格部分（15分）</w:t>
      </w:r>
    </w:p>
    <w:p w14:paraId="78CA5D9C">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满足磋商文件要求且最后报价最低的供应商的价格为评审基准价，价格得分为满分。其他供应商的价格得分统一按照下列公式计算：磋商最终报价得分＝评审基准价/响应人报价×15。</w:t>
      </w:r>
    </w:p>
    <w:p w14:paraId="47F72432">
      <w:pPr>
        <w:pStyle w:val="3"/>
        <w:widowControl/>
        <w:numPr>
          <w:ilvl w:val="0"/>
          <w:numId w:val="18"/>
        </w:numPr>
        <w:tabs>
          <w:tab w:val="left" w:pos="1268"/>
        </w:tabs>
        <w:topLinePunct w:val="0"/>
        <w:spacing w:line="360" w:lineRule="auto"/>
        <w:ind w:left="0" w:leftChars="0" w:firstLine="588" w:firstLineChars="200"/>
        <w:rPr>
          <w:rFonts w:hint="eastAsia" w:ascii="宋体" w:hAnsi="宋体" w:eastAsia="宋体" w:cs="宋体"/>
          <w:b w:val="0"/>
          <w:sz w:val="28"/>
          <w:szCs w:val="28"/>
          <w:u w:val="none"/>
        </w:rPr>
      </w:pPr>
      <w:r>
        <w:rPr>
          <w:rFonts w:hint="eastAsia" w:ascii="宋体" w:hAnsi="宋体" w:eastAsia="宋体" w:cs="宋体"/>
          <w:sz w:val="28"/>
          <w:szCs w:val="28"/>
          <w:u w:val="none"/>
        </w:rPr>
        <w:t>确定成交候选人名单</w:t>
      </w:r>
    </w:p>
    <w:p w14:paraId="11BE5ED3">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磋商小组将根据各供应商的评审排序，按照评审得分由高到低顺序推荐成交候选人。评审得分相同的，按照最后报价由低到高的顺序推荐。评审得分且最后报价相同的，按照技术指标优劣顺序推荐。本项目两个标段分别评审，分别确定成交候选人。</w:t>
      </w:r>
    </w:p>
    <w:p w14:paraId="092B4D46">
      <w:pPr>
        <w:spacing w:after="120" w:line="360" w:lineRule="auto"/>
        <w:ind w:left="0" w:leftChars="0" w:firstLine="560" w:firstLineChars="200"/>
        <w:jc w:val="both"/>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br w:type="page"/>
      </w:r>
    </w:p>
    <w:p w14:paraId="4419CBEC">
      <w:pPr>
        <w:pStyle w:val="25"/>
        <w:numPr>
          <w:ilvl w:val="0"/>
          <w:numId w:val="1"/>
        </w:numPr>
        <w:tabs>
          <w:tab w:val="left" w:pos="1744"/>
          <w:tab w:val="clear" w:pos="210"/>
        </w:tabs>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采购需求</w:t>
      </w:r>
    </w:p>
    <w:p w14:paraId="30ABBF85">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（本章采购需求均为实质性条款，不接受负偏离响应）</w:t>
      </w:r>
    </w:p>
    <w:p w14:paraId="1A6D28ED">
      <w:pPr>
        <w:pStyle w:val="2"/>
        <w:widowControl/>
        <w:numPr>
          <w:ilvl w:val="0"/>
          <w:numId w:val="21"/>
        </w:numPr>
        <w:tabs>
          <w:tab w:val="left" w:pos="1212"/>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项目概况</w:t>
      </w:r>
    </w:p>
    <w:p w14:paraId="2BDD8EB3">
      <w:pPr>
        <w:pStyle w:val="11"/>
        <w:widowControl/>
        <w:numPr>
          <w:ilvl w:val="0"/>
          <w:numId w:val="22"/>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项目名称：</w:t>
      </w:r>
      <w:r>
        <w:rPr>
          <w:rFonts w:hint="eastAsia" w:cs="宋体"/>
          <w:b w:val="0"/>
          <w:i w:val="0"/>
          <w:strike w:val="0"/>
          <w:color w:val="auto"/>
          <w:sz w:val="28"/>
          <w:szCs w:val="28"/>
          <w:u w:val="none"/>
          <w:lang w:eastAsia="zh-CN"/>
        </w:rPr>
        <w:t>福州市阳光实验学校</w:t>
      </w:r>
      <w:r>
        <w:rPr>
          <w:rFonts w:hint="eastAsia" w:ascii="宋体" w:hAnsi="宋体" w:eastAsia="宋体" w:cs="宋体"/>
          <w:b w:val="0"/>
          <w:i w:val="0"/>
          <w:strike w:val="0"/>
          <w:color w:val="auto"/>
          <w:sz w:val="28"/>
          <w:szCs w:val="28"/>
          <w:u w:val="none"/>
        </w:rPr>
        <w:t>餐饮人工服务项目。</w:t>
      </w:r>
    </w:p>
    <w:p w14:paraId="3F657555">
      <w:pPr>
        <w:pStyle w:val="11"/>
        <w:widowControl/>
        <w:numPr>
          <w:ilvl w:val="0"/>
          <w:numId w:val="22"/>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采购人：</w:t>
      </w:r>
      <w:r>
        <w:rPr>
          <w:rFonts w:hint="eastAsia" w:cs="宋体"/>
          <w:b w:val="0"/>
          <w:i w:val="0"/>
          <w:strike w:val="0"/>
          <w:color w:val="auto"/>
          <w:sz w:val="28"/>
          <w:szCs w:val="28"/>
          <w:u w:val="none"/>
          <w:lang w:eastAsia="zh-CN"/>
        </w:rPr>
        <w:t>福州市阳光实验学校</w:t>
      </w:r>
      <w:r>
        <w:rPr>
          <w:rFonts w:hint="eastAsia" w:ascii="宋体" w:hAnsi="宋体" w:eastAsia="宋体" w:cs="宋体"/>
          <w:b w:val="0"/>
          <w:i w:val="0"/>
          <w:strike w:val="0"/>
          <w:color w:val="auto"/>
          <w:sz w:val="28"/>
          <w:szCs w:val="28"/>
          <w:u w:val="none"/>
        </w:rPr>
        <w:t>。</w:t>
      </w:r>
    </w:p>
    <w:p w14:paraId="75BF5218">
      <w:pPr>
        <w:pStyle w:val="11"/>
        <w:widowControl/>
        <w:numPr>
          <w:ilvl w:val="0"/>
          <w:numId w:val="22"/>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履约地点：</w:t>
      </w:r>
      <w:r>
        <w:rPr>
          <w:rFonts w:hint="eastAsia" w:cs="宋体"/>
          <w:b w:val="0"/>
          <w:i w:val="0"/>
          <w:strike w:val="0"/>
          <w:color w:val="auto"/>
          <w:sz w:val="28"/>
          <w:szCs w:val="28"/>
          <w:u w:val="none"/>
          <w:lang w:eastAsia="zh-CN"/>
        </w:rPr>
        <w:t>福州市阳光实验学校</w:t>
      </w:r>
      <w:r>
        <w:rPr>
          <w:rFonts w:hint="eastAsia" w:ascii="宋体" w:hAnsi="宋体" w:eastAsia="宋体" w:cs="宋体"/>
          <w:b w:val="0"/>
          <w:i w:val="0"/>
          <w:strike w:val="0"/>
          <w:color w:val="auto"/>
          <w:sz w:val="28"/>
          <w:szCs w:val="28"/>
          <w:u w:val="none"/>
          <w:lang w:val="en-US" w:eastAsia="zh-CN"/>
        </w:rPr>
        <w:t>向日葵餐厅</w:t>
      </w:r>
      <w:r>
        <w:rPr>
          <w:rFonts w:hint="eastAsia" w:ascii="宋体" w:hAnsi="宋体" w:eastAsia="宋体" w:cs="宋体"/>
          <w:b w:val="0"/>
          <w:i w:val="0"/>
          <w:strike w:val="0"/>
          <w:color w:val="auto"/>
          <w:sz w:val="28"/>
          <w:szCs w:val="28"/>
          <w:u w:val="none"/>
        </w:rPr>
        <w:t>。</w:t>
      </w:r>
    </w:p>
    <w:p w14:paraId="1A765D8E">
      <w:pPr>
        <w:pStyle w:val="11"/>
        <w:widowControl/>
        <w:numPr>
          <w:ilvl w:val="0"/>
          <w:numId w:val="22"/>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履约期限：10年，自2026年8月25日起至2036年8月24日止。</w:t>
      </w:r>
    </w:p>
    <w:p w14:paraId="221DDF8B">
      <w:pPr>
        <w:pStyle w:val="11"/>
        <w:widowControl/>
        <w:numPr>
          <w:ilvl w:val="0"/>
          <w:numId w:val="22"/>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本项目分为两个标段：</w:t>
      </w:r>
    </w:p>
    <w:p w14:paraId="0FFF0ABD">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标段一：大众快餐餐饮人工服务</w:t>
      </w:r>
    </w:p>
    <w:p w14:paraId="3566D227">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标段二：风味档口餐饮人工服务</w:t>
      </w:r>
    </w:p>
    <w:p w14:paraId="11D8464C">
      <w:pPr>
        <w:pStyle w:val="2"/>
        <w:widowControl/>
        <w:numPr>
          <w:ilvl w:val="0"/>
          <w:numId w:val="21"/>
        </w:numPr>
        <w:tabs>
          <w:tab w:val="left" w:pos="1212"/>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标段一：大众快餐餐饮人工服务</w:t>
      </w:r>
    </w:p>
    <w:p w14:paraId="2A03EBFC">
      <w:pPr>
        <w:pStyle w:val="11"/>
        <w:widowControl/>
        <w:numPr>
          <w:ilvl w:val="0"/>
          <w:numId w:val="23"/>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服务内容：承担</w:t>
      </w:r>
      <w:r>
        <w:rPr>
          <w:rFonts w:hint="eastAsia" w:ascii="宋体" w:hAnsi="宋体" w:eastAsia="宋体" w:cs="宋体"/>
          <w:b w:val="0"/>
          <w:i w:val="0"/>
          <w:strike w:val="0"/>
          <w:color w:val="auto"/>
          <w:sz w:val="28"/>
          <w:szCs w:val="28"/>
          <w:u w:val="none"/>
        </w:rPr>
        <w:t>小学生包餐</w:t>
      </w:r>
      <w:r>
        <w:rPr>
          <w:rFonts w:hint="eastAsia" w:ascii="宋体" w:hAnsi="宋体" w:eastAsia="宋体" w:cs="宋体"/>
          <w:b w:val="0"/>
          <w:i w:val="0"/>
          <w:strike w:val="0"/>
          <w:color w:val="auto"/>
          <w:sz w:val="28"/>
          <w:szCs w:val="28"/>
          <w:u w:val="none"/>
          <w:lang w:val="en-US" w:eastAsia="zh-CN"/>
        </w:rPr>
        <w:t>服务，含</w:t>
      </w:r>
      <w:r>
        <w:rPr>
          <w:rFonts w:hint="eastAsia" w:ascii="宋体" w:hAnsi="宋体" w:eastAsia="宋体" w:cs="宋体"/>
          <w:b w:val="0"/>
          <w:i w:val="0"/>
          <w:strike w:val="0"/>
          <w:color w:val="auto"/>
          <w:sz w:val="28"/>
          <w:szCs w:val="28"/>
          <w:u w:val="none"/>
        </w:rPr>
        <w:t>早餐、午餐、晚餐三餐正餐</w:t>
      </w:r>
      <w:r>
        <w:rPr>
          <w:rFonts w:hint="eastAsia" w:ascii="宋体" w:hAnsi="宋体" w:eastAsia="宋体" w:cs="宋体"/>
          <w:b w:val="0"/>
          <w:i w:val="0"/>
          <w:strike w:val="0"/>
          <w:color w:val="auto"/>
          <w:sz w:val="28"/>
          <w:szCs w:val="28"/>
          <w:u w:val="none"/>
          <w:lang w:eastAsia="zh-CN"/>
        </w:rPr>
        <w:t>，</w:t>
      </w:r>
      <w:r>
        <w:rPr>
          <w:rFonts w:hint="eastAsia" w:ascii="宋体" w:hAnsi="宋体" w:eastAsia="宋体" w:cs="宋体"/>
          <w:b w:val="0"/>
          <w:i w:val="0"/>
          <w:strike w:val="0"/>
          <w:color w:val="auto"/>
          <w:sz w:val="28"/>
          <w:szCs w:val="28"/>
          <w:u w:val="none"/>
          <w:lang w:val="en-US" w:eastAsia="zh-CN"/>
        </w:rPr>
        <w:t>以及</w:t>
      </w:r>
      <w:r>
        <w:rPr>
          <w:rFonts w:hint="eastAsia" w:ascii="宋体" w:hAnsi="宋体" w:eastAsia="宋体" w:cs="宋体"/>
          <w:b w:val="0"/>
          <w:i w:val="0"/>
          <w:strike w:val="0"/>
          <w:color w:val="auto"/>
          <w:sz w:val="28"/>
          <w:szCs w:val="28"/>
          <w:u w:val="none"/>
        </w:rPr>
        <w:t>下午点心、晚上点心</w:t>
      </w:r>
      <w:r>
        <w:rPr>
          <w:rFonts w:hint="eastAsia" w:ascii="宋体" w:hAnsi="宋体" w:eastAsia="宋体" w:cs="宋体"/>
          <w:b w:val="0"/>
          <w:i w:val="0"/>
          <w:strike w:val="0"/>
          <w:color w:val="auto"/>
          <w:sz w:val="28"/>
          <w:szCs w:val="28"/>
          <w:u w:val="none"/>
          <w:lang w:eastAsia="zh-CN"/>
        </w:rPr>
        <w:t>，</w:t>
      </w:r>
      <w:r>
        <w:rPr>
          <w:rFonts w:hint="eastAsia" w:ascii="宋体" w:hAnsi="宋体" w:eastAsia="宋体" w:cs="宋体"/>
          <w:b w:val="0"/>
          <w:i w:val="0"/>
          <w:strike w:val="0"/>
          <w:color w:val="auto"/>
          <w:sz w:val="28"/>
          <w:szCs w:val="28"/>
          <w:u w:val="none"/>
          <w:lang w:val="en-US" w:eastAsia="zh-CN"/>
        </w:rPr>
        <w:t>共计</w:t>
      </w:r>
      <w:r>
        <w:rPr>
          <w:rFonts w:hint="eastAsia" w:ascii="宋体" w:hAnsi="宋体" w:eastAsia="宋体" w:cs="宋体"/>
          <w:b w:val="0"/>
          <w:i w:val="0"/>
          <w:strike w:val="0"/>
          <w:color w:val="auto"/>
          <w:sz w:val="28"/>
          <w:szCs w:val="28"/>
          <w:u w:val="none"/>
        </w:rPr>
        <w:t>三餐三点</w:t>
      </w:r>
      <w:r>
        <w:rPr>
          <w:rFonts w:hint="eastAsia" w:ascii="宋体" w:hAnsi="宋体" w:eastAsia="宋体" w:cs="宋体"/>
          <w:b w:val="0"/>
          <w:i w:val="0"/>
          <w:strike w:val="0"/>
          <w:color w:val="auto"/>
          <w:sz w:val="28"/>
          <w:szCs w:val="28"/>
          <w:u w:val="none"/>
          <w:lang w:eastAsia="zh-CN"/>
        </w:rPr>
        <w:t>，</w:t>
      </w:r>
      <w:r>
        <w:rPr>
          <w:rFonts w:hint="eastAsia" w:ascii="宋体" w:hAnsi="宋体" w:eastAsia="宋体" w:cs="宋体"/>
          <w:b w:val="0"/>
          <w:i w:val="0"/>
          <w:strike w:val="0"/>
          <w:color w:val="auto"/>
          <w:sz w:val="28"/>
          <w:szCs w:val="28"/>
          <w:u w:val="none"/>
          <w:lang w:val="en-US" w:eastAsia="zh-CN"/>
        </w:rPr>
        <w:t>初高中自选快餐午餐、晚餐</w:t>
      </w:r>
      <w:r>
        <w:rPr>
          <w:rFonts w:hint="eastAsia" w:ascii="宋体" w:hAnsi="宋体" w:eastAsia="宋体" w:cs="宋体"/>
          <w:b w:val="0"/>
          <w:i w:val="0"/>
          <w:strike w:val="0"/>
          <w:color w:val="auto"/>
          <w:sz w:val="28"/>
          <w:szCs w:val="28"/>
          <w:u w:val="none"/>
        </w:rPr>
        <w:t>制作及售卖</w:t>
      </w:r>
      <w:r>
        <w:rPr>
          <w:rFonts w:hint="eastAsia" w:ascii="宋体" w:hAnsi="宋体" w:eastAsia="宋体" w:cs="宋体"/>
          <w:b w:val="0"/>
          <w:i w:val="0"/>
          <w:strike w:val="0"/>
          <w:color w:val="auto"/>
          <w:sz w:val="28"/>
          <w:szCs w:val="28"/>
          <w:u w:val="none"/>
          <w:lang w:val="en-US" w:eastAsia="zh-CN"/>
        </w:rPr>
        <w:t>。</w:t>
      </w:r>
    </w:p>
    <w:p w14:paraId="1B0D05A5">
      <w:pPr>
        <w:pStyle w:val="11"/>
        <w:widowControl/>
        <w:numPr>
          <w:ilvl w:val="0"/>
          <w:numId w:val="23"/>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服务</w:t>
      </w:r>
      <w:r>
        <w:rPr>
          <w:rFonts w:hint="eastAsia" w:ascii="宋体" w:hAnsi="宋体" w:eastAsia="宋体" w:cs="宋体"/>
          <w:b w:val="0"/>
          <w:i w:val="0"/>
          <w:strike w:val="0"/>
          <w:color w:val="auto"/>
          <w:sz w:val="28"/>
          <w:szCs w:val="28"/>
          <w:u w:val="none"/>
        </w:rPr>
        <w:t>人数：</w:t>
      </w:r>
      <w:r>
        <w:rPr>
          <w:rFonts w:hint="eastAsia" w:ascii="宋体" w:hAnsi="宋体" w:eastAsia="宋体" w:cs="宋体"/>
          <w:b w:val="0"/>
          <w:i w:val="0"/>
          <w:strike w:val="0"/>
          <w:color w:val="auto"/>
          <w:sz w:val="28"/>
          <w:szCs w:val="28"/>
          <w:u w:val="none"/>
          <w:lang w:val="en-US" w:eastAsia="zh-CN"/>
        </w:rPr>
        <w:t>小学生约</w:t>
      </w:r>
      <w:r>
        <w:rPr>
          <w:rFonts w:hint="eastAsia" w:ascii="宋体" w:hAnsi="宋体" w:eastAsia="宋体" w:cs="宋体"/>
          <w:b w:val="0"/>
          <w:i w:val="0"/>
          <w:strike w:val="0"/>
          <w:color w:val="auto"/>
          <w:sz w:val="28"/>
          <w:szCs w:val="28"/>
          <w:u w:val="none"/>
        </w:rPr>
        <w:t>750人</w:t>
      </w:r>
      <w:r>
        <w:rPr>
          <w:rFonts w:hint="eastAsia" w:ascii="宋体" w:hAnsi="宋体" w:eastAsia="宋体" w:cs="宋体"/>
          <w:b w:val="0"/>
          <w:i w:val="0"/>
          <w:strike w:val="0"/>
          <w:color w:val="auto"/>
          <w:sz w:val="28"/>
          <w:szCs w:val="28"/>
          <w:u w:val="none"/>
          <w:lang w:eastAsia="zh-CN"/>
        </w:rPr>
        <w:t>，</w:t>
      </w:r>
      <w:r>
        <w:rPr>
          <w:rFonts w:hint="eastAsia" w:ascii="宋体" w:hAnsi="宋体" w:eastAsia="宋体" w:cs="宋体"/>
          <w:b w:val="0"/>
          <w:i w:val="0"/>
          <w:strike w:val="0"/>
          <w:color w:val="auto"/>
          <w:sz w:val="28"/>
          <w:szCs w:val="28"/>
          <w:u w:val="none"/>
          <w:lang w:val="en-US" w:eastAsia="zh-CN"/>
        </w:rPr>
        <w:t>初高中生约500人。</w:t>
      </w:r>
    </w:p>
    <w:p w14:paraId="6FD95FD2">
      <w:pPr>
        <w:pStyle w:val="11"/>
        <w:widowControl/>
        <w:numPr>
          <w:ilvl w:val="0"/>
          <w:numId w:val="23"/>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服务</w:t>
      </w:r>
      <w:r>
        <w:rPr>
          <w:rFonts w:hint="eastAsia" w:ascii="宋体" w:hAnsi="宋体" w:eastAsia="宋体" w:cs="宋体"/>
          <w:b w:val="0"/>
          <w:i w:val="0"/>
          <w:strike w:val="0"/>
          <w:color w:val="auto"/>
          <w:sz w:val="28"/>
          <w:szCs w:val="28"/>
          <w:u w:val="none"/>
        </w:rPr>
        <w:t>天数：约200天</w:t>
      </w:r>
      <w:r>
        <w:rPr>
          <w:rFonts w:hint="eastAsia" w:ascii="宋体" w:hAnsi="宋体" w:eastAsia="宋体" w:cs="宋体"/>
          <w:b w:val="0"/>
          <w:i w:val="0"/>
          <w:strike w:val="0"/>
          <w:color w:val="auto"/>
          <w:sz w:val="28"/>
          <w:szCs w:val="28"/>
          <w:u w:val="none"/>
          <w:lang w:val="en-US" w:eastAsia="zh-CN"/>
        </w:rPr>
        <w:t>/学年。</w:t>
      </w:r>
    </w:p>
    <w:p w14:paraId="7CE8FBEB">
      <w:pPr>
        <w:pStyle w:val="11"/>
        <w:widowControl/>
        <w:numPr>
          <w:ilvl w:val="0"/>
          <w:numId w:val="23"/>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人员配置：</w:t>
      </w:r>
      <w:r>
        <w:rPr>
          <w:rFonts w:hint="eastAsia" w:ascii="宋体" w:hAnsi="宋体" w:eastAsia="宋体" w:cs="宋体"/>
          <w:b w:val="0"/>
          <w:i w:val="0"/>
          <w:strike w:val="0"/>
          <w:color w:val="auto"/>
          <w:sz w:val="28"/>
          <w:szCs w:val="28"/>
          <w:u w:val="none"/>
        </w:rPr>
        <w:t>需</w:t>
      </w:r>
      <w:r>
        <w:rPr>
          <w:rFonts w:hint="eastAsia" w:ascii="宋体" w:hAnsi="宋体" w:eastAsia="宋体" w:cs="宋体"/>
          <w:b w:val="0"/>
          <w:i w:val="0"/>
          <w:strike w:val="0"/>
          <w:color w:val="auto"/>
          <w:sz w:val="28"/>
          <w:szCs w:val="28"/>
          <w:u w:val="none"/>
          <w:lang w:val="en-US" w:eastAsia="zh-CN"/>
        </w:rPr>
        <w:t>至少</w:t>
      </w:r>
      <w:r>
        <w:rPr>
          <w:rFonts w:hint="eastAsia" w:ascii="宋体" w:hAnsi="宋体" w:eastAsia="宋体" w:cs="宋体"/>
          <w:b w:val="0"/>
          <w:i w:val="0"/>
          <w:strike w:val="0"/>
          <w:color w:val="auto"/>
          <w:sz w:val="28"/>
          <w:szCs w:val="28"/>
          <w:u w:val="none"/>
        </w:rPr>
        <w:t>配备员工32名，具体</w:t>
      </w:r>
      <w:r>
        <w:rPr>
          <w:rFonts w:hint="eastAsia" w:ascii="宋体" w:hAnsi="宋体" w:eastAsia="宋体" w:cs="宋体"/>
          <w:b w:val="0"/>
          <w:i w:val="0"/>
          <w:strike w:val="0"/>
          <w:color w:val="auto"/>
          <w:sz w:val="28"/>
          <w:szCs w:val="28"/>
          <w:u w:val="none"/>
          <w:lang w:val="en-US" w:eastAsia="zh-CN"/>
        </w:rPr>
        <w:t>如下</w:t>
      </w:r>
      <w:r>
        <w:rPr>
          <w:rFonts w:hint="eastAsia" w:ascii="宋体" w:hAnsi="宋体" w:eastAsia="宋体" w:cs="宋体"/>
          <w:b w:val="0"/>
          <w:i w:val="0"/>
          <w:strike w:val="0"/>
          <w:color w:val="auto"/>
          <w:sz w:val="28"/>
          <w:szCs w:val="28"/>
          <w:u w:val="none"/>
        </w:rPr>
        <w:t>：</w:t>
      </w:r>
      <w:r>
        <w:rPr>
          <w:rFonts w:hint="eastAsia" w:ascii="宋体" w:hAnsi="宋体" w:eastAsia="宋体" w:cs="宋体"/>
          <w:b w:val="0"/>
          <w:i w:val="0"/>
          <w:strike w:val="0"/>
          <w:color w:val="auto"/>
          <w:sz w:val="28"/>
          <w:szCs w:val="28"/>
          <w:u w:val="none"/>
          <w:lang w:val="en-US" w:eastAsia="zh-CN"/>
        </w:rPr>
        <w:t>项目负责人1人，</w:t>
      </w:r>
      <w:r>
        <w:rPr>
          <w:rFonts w:hint="eastAsia" w:ascii="宋体" w:hAnsi="宋体" w:eastAsia="宋体" w:cs="宋体"/>
          <w:b w:val="0"/>
          <w:i w:val="0"/>
          <w:strike w:val="0"/>
          <w:color w:val="auto"/>
          <w:sz w:val="28"/>
          <w:szCs w:val="28"/>
          <w:u w:val="none"/>
        </w:rPr>
        <w:t>厨师及厨师长4人、面点师5人、蒸饭工2人、切配工1</w:t>
      </w:r>
      <w:r>
        <w:rPr>
          <w:rFonts w:hint="eastAsia" w:ascii="宋体" w:hAnsi="宋体" w:eastAsia="宋体" w:cs="宋体"/>
          <w:b w:val="0"/>
          <w:i w:val="0"/>
          <w:strike w:val="0"/>
          <w:color w:val="auto"/>
          <w:sz w:val="28"/>
          <w:szCs w:val="28"/>
          <w:u w:val="none"/>
          <w:lang w:val="en-US" w:eastAsia="zh-CN"/>
        </w:rPr>
        <w:t>0</w:t>
      </w:r>
      <w:r>
        <w:rPr>
          <w:rFonts w:hint="eastAsia" w:ascii="宋体" w:hAnsi="宋体" w:eastAsia="宋体" w:cs="宋体"/>
          <w:b w:val="0"/>
          <w:i w:val="0"/>
          <w:strike w:val="0"/>
          <w:color w:val="auto"/>
          <w:sz w:val="28"/>
          <w:szCs w:val="28"/>
          <w:u w:val="none"/>
        </w:rPr>
        <w:t>人、保洁10人</w:t>
      </w:r>
      <w:r>
        <w:rPr>
          <w:rFonts w:hint="eastAsia" w:ascii="宋体" w:hAnsi="宋体" w:eastAsia="宋体" w:cs="宋体"/>
          <w:b w:val="0"/>
          <w:i w:val="0"/>
          <w:strike w:val="0"/>
          <w:color w:val="auto"/>
          <w:sz w:val="28"/>
          <w:szCs w:val="28"/>
          <w:u w:val="none"/>
          <w:lang w:eastAsia="zh-CN"/>
        </w:rPr>
        <w:t>。</w:t>
      </w:r>
      <w:r>
        <w:rPr>
          <w:rFonts w:hint="eastAsia" w:ascii="宋体" w:hAnsi="宋体" w:eastAsia="宋体" w:cs="宋体"/>
          <w:b w:val="0"/>
          <w:i w:val="0"/>
          <w:strike w:val="0"/>
          <w:color w:val="auto"/>
          <w:sz w:val="28"/>
          <w:szCs w:val="28"/>
          <w:u w:val="none"/>
        </w:rPr>
        <w:t>中标单位应确保上述岗位人员配备齐全，并保证人员的稳定性。</w:t>
      </w:r>
    </w:p>
    <w:p w14:paraId="0CA728A7">
      <w:pPr>
        <w:pStyle w:val="2"/>
        <w:widowControl/>
        <w:numPr>
          <w:ilvl w:val="0"/>
          <w:numId w:val="21"/>
        </w:numPr>
        <w:tabs>
          <w:tab w:val="left" w:pos="1212"/>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标段二：风味档口餐饮人工服务</w:t>
      </w:r>
    </w:p>
    <w:p w14:paraId="78470073">
      <w:pPr>
        <w:pStyle w:val="11"/>
        <w:widowControl/>
        <w:numPr>
          <w:ilvl w:val="0"/>
          <w:numId w:val="24"/>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场地条件：学校</w:t>
      </w:r>
      <w:r>
        <w:rPr>
          <w:rFonts w:hint="eastAsia" w:ascii="宋体" w:hAnsi="宋体" w:eastAsia="宋体" w:cs="宋体"/>
          <w:b w:val="0"/>
          <w:i w:val="0"/>
          <w:strike w:val="0"/>
          <w:color w:val="auto"/>
          <w:sz w:val="28"/>
          <w:szCs w:val="28"/>
          <w:u w:val="none"/>
        </w:rPr>
        <w:t>提供13个</w:t>
      </w:r>
      <w:r>
        <w:rPr>
          <w:rFonts w:hint="eastAsia" w:ascii="宋体" w:hAnsi="宋体" w:eastAsia="宋体" w:cs="宋体"/>
          <w:b w:val="0"/>
          <w:i w:val="0"/>
          <w:strike w:val="0"/>
          <w:color w:val="auto"/>
          <w:sz w:val="28"/>
          <w:szCs w:val="28"/>
          <w:u w:val="none"/>
          <w:lang w:val="en-US" w:eastAsia="zh-CN"/>
        </w:rPr>
        <w:t>风味</w:t>
      </w:r>
      <w:r>
        <w:rPr>
          <w:rFonts w:hint="eastAsia" w:ascii="宋体" w:hAnsi="宋体" w:eastAsia="宋体" w:cs="宋体"/>
          <w:b w:val="0"/>
          <w:i w:val="0"/>
          <w:strike w:val="0"/>
          <w:color w:val="auto"/>
          <w:sz w:val="28"/>
          <w:szCs w:val="28"/>
          <w:u w:val="none"/>
        </w:rPr>
        <w:t>档口</w:t>
      </w:r>
      <w:r>
        <w:rPr>
          <w:rFonts w:hint="eastAsia" w:ascii="宋体" w:hAnsi="宋体" w:eastAsia="宋体" w:cs="宋体"/>
          <w:b w:val="0"/>
          <w:i w:val="0"/>
          <w:strike w:val="0"/>
          <w:color w:val="auto"/>
          <w:sz w:val="28"/>
          <w:szCs w:val="28"/>
          <w:u w:val="none"/>
          <w:lang w:val="en-US" w:eastAsia="zh-CN"/>
        </w:rPr>
        <w:t>经营</w:t>
      </w:r>
      <w:r>
        <w:rPr>
          <w:rFonts w:hint="eastAsia" w:ascii="宋体" w:hAnsi="宋体" w:eastAsia="宋体" w:cs="宋体"/>
          <w:b w:val="0"/>
          <w:i w:val="0"/>
          <w:strike w:val="0"/>
          <w:color w:val="auto"/>
          <w:sz w:val="28"/>
          <w:szCs w:val="28"/>
          <w:u w:val="none"/>
        </w:rPr>
        <w:t>场地</w:t>
      </w:r>
    </w:p>
    <w:p w14:paraId="78248A90">
      <w:pPr>
        <w:pStyle w:val="11"/>
        <w:widowControl/>
        <w:numPr>
          <w:ilvl w:val="0"/>
          <w:numId w:val="24"/>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服务内容：需</w:t>
      </w:r>
      <w:r>
        <w:rPr>
          <w:rFonts w:hint="eastAsia" w:ascii="宋体" w:hAnsi="宋体" w:eastAsia="宋体" w:cs="宋体"/>
          <w:b w:val="0"/>
          <w:i w:val="0"/>
          <w:strike w:val="0"/>
          <w:color w:val="auto"/>
          <w:sz w:val="28"/>
          <w:szCs w:val="28"/>
          <w:u w:val="none"/>
        </w:rPr>
        <w:t>按学校规划品类</w:t>
      </w:r>
      <w:r>
        <w:rPr>
          <w:rFonts w:hint="eastAsia" w:ascii="宋体" w:hAnsi="宋体" w:eastAsia="宋体" w:cs="宋体"/>
          <w:b w:val="0"/>
          <w:i w:val="0"/>
          <w:strike w:val="0"/>
          <w:color w:val="auto"/>
          <w:sz w:val="28"/>
          <w:szCs w:val="28"/>
          <w:u w:val="none"/>
          <w:lang w:val="en-US" w:eastAsia="zh-CN"/>
        </w:rPr>
        <w:t>配置相应人员，</w:t>
      </w:r>
      <w:r>
        <w:rPr>
          <w:rFonts w:hint="eastAsia" w:ascii="宋体" w:hAnsi="宋体" w:eastAsia="宋体" w:cs="宋体"/>
          <w:b w:val="0"/>
          <w:i w:val="0"/>
          <w:strike w:val="0"/>
          <w:color w:val="auto"/>
          <w:sz w:val="28"/>
          <w:szCs w:val="28"/>
          <w:u w:val="none"/>
        </w:rPr>
        <w:t>进行制作及售卖</w:t>
      </w:r>
    </w:p>
    <w:p w14:paraId="219F2B2C">
      <w:pPr>
        <w:pStyle w:val="11"/>
        <w:widowControl/>
        <w:numPr>
          <w:ilvl w:val="0"/>
          <w:numId w:val="24"/>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服务人数：约</w:t>
      </w:r>
      <w:r>
        <w:rPr>
          <w:rFonts w:hint="eastAsia" w:ascii="宋体" w:hAnsi="宋体" w:eastAsia="宋体" w:cs="宋体"/>
          <w:b w:val="0"/>
          <w:i w:val="0"/>
          <w:strike w:val="0"/>
          <w:color w:val="auto"/>
          <w:sz w:val="28"/>
          <w:szCs w:val="28"/>
          <w:u w:val="none"/>
        </w:rPr>
        <w:t>2100人</w:t>
      </w:r>
    </w:p>
    <w:p w14:paraId="1DE3F456">
      <w:pPr>
        <w:pStyle w:val="11"/>
        <w:widowControl/>
        <w:numPr>
          <w:ilvl w:val="0"/>
          <w:numId w:val="24"/>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服务天数：约200天/学年</w:t>
      </w:r>
    </w:p>
    <w:p w14:paraId="329CFBFA">
      <w:pPr>
        <w:pStyle w:val="11"/>
        <w:widowControl/>
        <w:numPr>
          <w:ilvl w:val="0"/>
          <w:numId w:val="24"/>
        </w:numPr>
        <w:tabs>
          <w:tab w:val="left" w:pos="506"/>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人员配置：需按学校规划品类，至少</w:t>
      </w:r>
      <w:r>
        <w:rPr>
          <w:rFonts w:hint="eastAsia" w:ascii="宋体" w:hAnsi="宋体" w:eastAsia="宋体" w:cs="宋体"/>
          <w:b w:val="0"/>
          <w:i w:val="0"/>
          <w:strike w:val="0"/>
          <w:color w:val="auto"/>
          <w:sz w:val="28"/>
          <w:szCs w:val="28"/>
          <w:u w:val="none"/>
        </w:rPr>
        <w:t>配备员工</w:t>
      </w:r>
      <w:r>
        <w:rPr>
          <w:rFonts w:hint="eastAsia" w:ascii="宋体" w:hAnsi="宋体" w:eastAsia="宋体" w:cs="宋体"/>
          <w:b w:val="0"/>
          <w:i w:val="0"/>
          <w:strike w:val="0"/>
          <w:color w:val="auto"/>
          <w:sz w:val="28"/>
          <w:szCs w:val="28"/>
          <w:u w:val="none"/>
          <w:lang w:val="en-US" w:eastAsia="zh-CN"/>
        </w:rPr>
        <w:t>39名。</w:t>
      </w:r>
    </w:p>
    <w:p w14:paraId="5E8D8F1D">
      <w:pPr>
        <w:pStyle w:val="2"/>
        <w:widowControl/>
        <w:numPr>
          <w:ilvl w:val="0"/>
          <w:numId w:val="21"/>
        </w:numPr>
        <w:tabs>
          <w:tab w:val="left" w:pos="1212"/>
          <w:tab w:val="clear" w:pos="5984"/>
        </w:tabs>
        <w:topLinePunct w:val="0"/>
        <w:spacing w:line="360" w:lineRule="auto"/>
        <w:ind w:left="0" w:leftChars="0" w:firstLine="54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sz w:val="28"/>
          <w:szCs w:val="28"/>
          <w:u w:val="none"/>
          <w:lang w:val="en-US" w:eastAsia="zh-CN"/>
        </w:rPr>
        <w:t>服务标准</w:t>
      </w:r>
    </w:p>
    <w:p w14:paraId="6C2486F9">
      <w:pPr>
        <w:pStyle w:val="11"/>
        <w:widowControl/>
        <w:numPr>
          <w:ilvl w:val="0"/>
          <w:numId w:val="25"/>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日常餐饮服务保障：严格按照食谱要求及供餐标准保障采购人食堂的日常供餐，保证餐品及菜品符合食品安全卫生标准及各项法律法规。</w:t>
      </w:r>
    </w:p>
    <w:p w14:paraId="401889CC">
      <w:pPr>
        <w:pStyle w:val="11"/>
        <w:widowControl/>
        <w:numPr>
          <w:ilvl w:val="0"/>
          <w:numId w:val="25"/>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食品安全：严格按照国家食品安全相关法律法规要求进行食材加工制作，确保食品安全，杜绝食品安全事故的发生。</w:t>
      </w:r>
    </w:p>
    <w:p w14:paraId="2845209A">
      <w:pPr>
        <w:pStyle w:val="11"/>
        <w:widowControl/>
        <w:numPr>
          <w:ilvl w:val="0"/>
          <w:numId w:val="25"/>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出餐质量：保证出餐营养搭配均衡，口味、花样、色泽等优良，兼顾不同年龄段学生的需求。</w:t>
      </w:r>
    </w:p>
    <w:p w14:paraId="61611847">
      <w:pPr>
        <w:pStyle w:val="11"/>
        <w:widowControl/>
        <w:numPr>
          <w:ilvl w:val="0"/>
          <w:numId w:val="25"/>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服务态度：服务人员讲礼貌，态度温和，能耐心服务学生，妥善处理学生的合理需求。</w:t>
      </w:r>
    </w:p>
    <w:p w14:paraId="15520259">
      <w:pPr>
        <w:pStyle w:val="11"/>
        <w:widowControl/>
        <w:numPr>
          <w:ilvl w:val="0"/>
          <w:numId w:val="25"/>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卫生保洁：保持餐厅、后厨各处设施设备和用具的清洁，餐具清洗到位。</w:t>
      </w:r>
    </w:p>
    <w:p w14:paraId="686DFE21">
      <w:pPr>
        <w:pStyle w:val="11"/>
        <w:widowControl/>
        <w:numPr>
          <w:ilvl w:val="0"/>
          <w:numId w:val="25"/>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成本控制：在保证出品质量的前提下，合理控制食品原材料成本。</w:t>
      </w:r>
    </w:p>
    <w:p w14:paraId="19163242">
      <w:pPr>
        <w:pStyle w:val="11"/>
        <w:widowControl/>
        <w:numPr>
          <w:ilvl w:val="0"/>
          <w:numId w:val="25"/>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营</w:t>
      </w:r>
      <w:r>
        <w:rPr>
          <w:rFonts w:hint="eastAsia" w:ascii="宋体" w:hAnsi="宋体" w:eastAsia="宋体" w:cs="宋体"/>
          <w:b w:val="0"/>
          <w:i w:val="0"/>
          <w:strike w:val="0"/>
          <w:color w:val="auto"/>
          <w:sz w:val="28"/>
          <w:szCs w:val="28"/>
          <w:u w:val="none"/>
        </w:rPr>
        <w:t>养均衡：针对小学生生长发育需求，注重营养搭配，每周制定营养均衡的食谱</w:t>
      </w:r>
      <w:r>
        <w:rPr>
          <w:rFonts w:hint="eastAsia" w:ascii="宋体" w:hAnsi="宋体" w:eastAsia="宋体" w:cs="宋体"/>
          <w:b w:val="0"/>
          <w:i w:val="0"/>
          <w:strike w:val="0"/>
          <w:color w:val="auto"/>
          <w:sz w:val="28"/>
          <w:szCs w:val="28"/>
          <w:u w:val="none"/>
        </w:rPr>
        <w:br w:type="page"/>
      </w:r>
    </w:p>
    <w:p w14:paraId="0DDE672E">
      <w:pPr>
        <w:pStyle w:val="2"/>
        <w:numPr>
          <w:ilvl w:val="0"/>
          <w:numId w:val="21"/>
        </w:numPr>
        <w:tabs>
          <w:tab w:val="left" w:pos="1212"/>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预算金额</w:t>
      </w:r>
    </w:p>
    <w:p w14:paraId="019542ED">
      <w:pPr>
        <w:pStyle w:val="26"/>
        <w:spacing w:line="360" w:lineRule="auto"/>
        <w:ind w:left="0" w:leftChars="0" w:firstLine="0" w:firstLineChars="0"/>
        <w:outlineLvl w:val="9"/>
        <w:rPr>
          <w:rFonts w:hint="eastAsia" w:ascii="宋体" w:hAnsi="宋体" w:eastAsia="宋体" w:cs="宋体"/>
          <w:sz w:val="28"/>
          <w:szCs w:val="28"/>
          <w:u w:val="none"/>
        </w:rPr>
      </w:pPr>
      <w:r>
        <w:rPr>
          <w:rFonts w:hint="eastAsia" w:ascii="宋体" w:hAnsi="宋体" w:eastAsia="宋体" w:cs="宋体"/>
          <w:sz w:val="28"/>
          <w:szCs w:val="28"/>
          <w:u w:val="none"/>
        </w:rPr>
        <w:t>表1 预算金额一览表</w:t>
      </w:r>
    </w:p>
    <w:tbl>
      <w:tblPr>
        <w:tblStyle w:val="1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180"/>
        <w:gridCol w:w="3350"/>
        <w:gridCol w:w="2758"/>
        <w:gridCol w:w="1575"/>
      </w:tblGrid>
      <w:tr w14:paraId="50E6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66" w:type="pct"/>
            <w:shd w:val="clear" w:color="auto" w:fill="FFFFFF" w:themeFill="background1"/>
          </w:tcPr>
          <w:p w14:paraId="7B2428D9">
            <w:pPr>
              <w:spacing w:line="360" w:lineRule="auto"/>
              <w:jc w:val="center"/>
              <w:rPr>
                <w:rFonts w:hint="eastAsia" w:ascii="宋体" w:hAnsi="宋体" w:eastAsia="宋体" w:cs="宋体"/>
                <w:sz w:val="28"/>
                <w:szCs w:val="28"/>
              </w:rPr>
            </w:pPr>
            <w:r>
              <w:rPr>
                <w:rFonts w:hint="eastAsia" w:ascii="宋体" w:hAnsi="宋体" w:eastAsia="宋体" w:cs="宋体"/>
                <w:b/>
                <w:sz w:val="28"/>
                <w:szCs w:val="28"/>
              </w:rPr>
              <w:t>标段号</w:t>
            </w:r>
          </w:p>
        </w:tc>
        <w:tc>
          <w:tcPr>
            <w:tcW w:w="1889" w:type="pct"/>
            <w:shd w:val="clear" w:color="auto" w:fill="FFFFFF" w:themeFill="background1"/>
          </w:tcPr>
          <w:p w14:paraId="50241DA0">
            <w:pPr>
              <w:spacing w:line="360" w:lineRule="auto"/>
              <w:jc w:val="center"/>
              <w:rPr>
                <w:rFonts w:hint="eastAsia" w:ascii="宋体" w:hAnsi="宋体" w:eastAsia="宋体" w:cs="宋体"/>
                <w:sz w:val="28"/>
                <w:szCs w:val="28"/>
              </w:rPr>
            </w:pPr>
            <w:r>
              <w:rPr>
                <w:rFonts w:hint="eastAsia" w:ascii="宋体" w:hAnsi="宋体" w:eastAsia="宋体" w:cs="宋体"/>
                <w:b/>
                <w:sz w:val="28"/>
                <w:szCs w:val="28"/>
              </w:rPr>
              <w:t>标的名称</w:t>
            </w:r>
          </w:p>
        </w:tc>
        <w:tc>
          <w:tcPr>
            <w:tcW w:w="1555" w:type="pct"/>
            <w:shd w:val="clear" w:color="auto" w:fill="FFFFFF" w:themeFill="background1"/>
          </w:tcPr>
          <w:p w14:paraId="7EB303F0">
            <w:pPr>
              <w:spacing w:line="360" w:lineRule="auto"/>
              <w:jc w:val="center"/>
              <w:rPr>
                <w:rFonts w:hint="eastAsia" w:ascii="宋体" w:hAnsi="宋体" w:eastAsia="宋体" w:cs="宋体"/>
                <w:sz w:val="28"/>
                <w:szCs w:val="28"/>
              </w:rPr>
            </w:pPr>
            <w:r>
              <w:rPr>
                <w:rFonts w:hint="eastAsia" w:ascii="宋体" w:hAnsi="宋体" w:eastAsia="宋体" w:cs="宋体"/>
                <w:b/>
                <w:sz w:val="28"/>
                <w:szCs w:val="28"/>
              </w:rPr>
              <w:t>预算金额</w:t>
            </w:r>
          </w:p>
        </w:tc>
        <w:tc>
          <w:tcPr>
            <w:tcW w:w="888" w:type="pct"/>
            <w:shd w:val="clear" w:color="auto" w:fill="FFFFFF" w:themeFill="background1"/>
          </w:tcPr>
          <w:p w14:paraId="2BE63075">
            <w:pPr>
              <w:spacing w:line="360" w:lineRule="auto"/>
              <w:jc w:val="center"/>
              <w:rPr>
                <w:rFonts w:hint="eastAsia" w:ascii="宋体" w:hAnsi="宋体" w:eastAsia="宋体" w:cs="宋体"/>
                <w:sz w:val="28"/>
                <w:szCs w:val="28"/>
              </w:rPr>
            </w:pPr>
            <w:r>
              <w:rPr>
                <w:rFonts w:hint="eastAsia" w:ascii="宋体" w:hAnsi="宋体" w:eastAsia="宋体" w:cs="宋体"/>
                <w:b/>
                <w:sz w:val="28"/>
                <w:szCs w:val="28"/>
              </w:rPr>
              <w:t>备注</w:t>
            </w:r>
          </w:p>
        </w:tc>
      </w:tr>
      <w:tr w14:paraId="52D2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66" w:type="pct"/>
          </w:tcPr>
          <w:p w14:paraId="56484179">
            <w:pPr>
              <w:spacing w:line="360" w:lineRule="auto"/>
              <w:jc w:val="center"/>
              <w:rPr>
                <w:rFonts w:hint="eastAsia" w:ascii="宋体" w:hAnsi="宋体" w:eastAsia="宋体" w:cs="宋体"/>
                <w:sz w:val="28"/>
                <w:szCs w:val="28"/>
              </w:rPr>
            </w:pPr>
            <w:r>
              <w:rPr>
                <w:rFonts w:hint="eastAsia" w:ascii="宋体" w:hAnsi="宋体" w:eastAsia="宋体" w:cs="宋体"/>
                <w:sz w:val="28"/>
                <w:szCs w:val="28"/>
              </w:rPr>
              <w:t>标段一</w:t>
            </w:r>
          </w:p>
        </w:tc>
        <w:tc>
          <w:tcPr>
            <w:tcW w:w="1889" w:type="pct"/>
          </w:tcPr>
          <w:p w14:paraId="57559A2E">
            <w:pPr>
              <w:spacing w:line="360" w:lineRule="auto"/>
              <w:jc w:val="center"/>
              <w:rPr>
                <w:rFonts w:hint="eastAsia" w:ascii="宋体" w:hAnsi="宋体" w:eastAsia="宋体" w:cs="宋体"/>
                <w:sz w:val="28"/>
                <w:szCs w:val="28"/>
              </w:rPr>
            </w:pPr>
            <w:r>
              <w:rPr>
                <w:rFonts w:hint="eastAsia" w:ascii="宋体" w:hAnsi="宋体" w:eastAsia="宋体" w:cs="宋体"/>
                <w:sz w:val="28"/>
                <w:szCs w:val="28"/>
              </w:rPr>
              <w:t>大众快餐餐饮人工服务</w:t>
            </w:r>
          </w:p>
        </w:tc>
        <w:tc>
          <w:tcPr>
            <w:tcW w:w="1555" w:type="pct"/>
          </w:tcPr>
          <w:p w14:paraId="78D822C1">
            <w:pPr>
              <w:spacing w:line="360" w:lineRule="auto"/>
              <w:jc w:val="center"/>
              <w:rPr>
                <w:rFonts w:hint="eastAsia" w:ascii="宋体" w:hAnsi="宋体" w:eastAsia="宋体" w:cs="宋体"/>
                <w:sz w:val="28"/>
                <w:szCs w:val="28"/>
              </w:rPr>
            </w:pPr>
            <w:r>
              <w:rPr>
                <w:rFonts w:hint="eastAsia" w:ascii="宋体" w:hAnsi="宋体" w:eastAsia="宋体" w:cs="宋体"/>
                <w:sz w:val="28"/>
                <w:szCs w:val="28"/>
              </w:rPr>
              <w:t>270万元/年</w:t>
            </w:r>
          </w:p>
        </w:tc>
        <w:tc>
          <w:tcPr>
            <w:tcW w:w="888" w:type="pct"/>
          </w:tcPr>
          <w:p w14:paraId="3117F402">
            <w:pPr>
              <w:spacing w:line="360" w:lineRule="auto"/>
              <w:jc w:val="center"/>
              <w:rPr>
                <w:rFonts w:hint="eastAsia" w:ascii="宋体" w:hAnsi="宋体" w:eastAsia="宋体" w:cs="宋体"/>
                <w:sz w:val="28"/>
                <w:szCs w:val="28"/>
              </w:rPr>
            </w:pPr>
            <w:r>
              <w:rPr>
                <w:rFonts w:hint="eastAsia" w:ascii="宋体" w:hAnsi="宋体" w:eastAsia="宋体" w:cs="宋体"/>
                <w:sz w:val="28"/>
                <w:szCs w:val="28"/>
              </w:rPr>
              <w:t>据实结算</w:t>
            </w:r>
          </w:p>
        </w:tc>
      </w:tr>
      <w:tr w14:paraId="40D3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66" w:type="pct"/>
          </w:tcPr>
          <w:p w14:paraId="23BEC33F">
            <w:pPr>
              <w:spacing w:line="360" w:lineRule="auto"/>
              <w:jc w:val="center"/>
              <w:rPr>
                <w:rFonts w:hint="eastAsia" w:ascii="宋体" w:hAnsi="宋体" w:eastAsia="宋体" w:cs="宋体"/>
                <w:sz w:val="28"/>
                <w:szCs w:val="28"/>
              </w:rPr>
            </w:pPr>
            <w:r>
              <w:rPr>
                <w:rFonts w:hint="eastAsia" w:ascii="宋体" w:hAnsi="宋体" w:eastAsia="宋体" w:cs="宋体"/>
                <w:sz w:val="28"/>
                <w:szCs w:val="28"/>
              </w:rPr>
              <w:t>标段二</w:t>
            </w:r>
          </w:p>
        </w:tc>
        <w:tc>
          <w:tcPr>
            <w:tcW w:w="1889" w:type="pct"/>
          </w:tcPr>
          <w:p w14:paraId="71403DD5">
            <w:pPr>
              <w:spacing w:line="360" w:lineRule="auto"/>
              <w:jc w:val="center"/>
              <w:rPr>
                <w:rFonts w:hint="eastAsia" w:ascii="宋体" w:hAnsi="宋体" w:eastAsia="宋体" w:cs="宋体"/>
                <w:sz w:val="28"/>
                <w:szCs w:val="28"/>
              </w:rPr>
            </w:pPr>
            <w:r>
              <w:rPr>
                <w:rFonts w:hint="eastAsia" w:ascii="宋体" w:hAnsi="宋体" w:eastAsia="宋体" w:cs="宋体"/>
                <w:sz w:val="28"/>
                <w:szCs w:val="28"/>
              </w:rPr>
              <w:t>风味档口餐饮人工服务</w:t>
            </w:r>
          </w:p>
        </w:tc>
        <w:tc>
          <w:tcPr>
            <w:tcW w:w="1555" w:type="pct"/>
          </w:tcPr>
          <w:p w14:paraId="20783C7D">
            <w:pPr>
              <w:spacing w:line="360" w:lineRule="auto"/>
              <w:jc w:val="center"/>
              <w:rPr>
                <w:rFonts w:hint="eastAsia" w:ascii="宋体" w:hAnsi="宋体" w:eastAsia="宋体" w:cs="宋体"/>
                <w:sz w:val="28"/>
                <w:szCs w:val="28"/>
              </w:rPr>
            </w:pPr>
            <w:r>
              <w:rPr>
                <w:rFonts w:hint="eastAsia" w:ascii="宋体" w:hAnsi="宋体" w:eastAsia="宋体" w:cs="宋体"/>
                <w:sz w:val="28"/>
                <w:szCs w:val="28"/>
              </w:rPr>
              <w:t>378万元/年</w:t>
            </w:r>
          </w:p>
        </w:tc>
        <w:tc>
          <w:tcPr>
            <w:tcW w:w="888" w:type="pct"/>
          </w:tcPr>
          <w:p w14:paraId="50FEB1C9">
            <w:pPr>
              <w:spacing w:line="360" w:lineRule="auto"/>
              <w:jc w:val="center"/>
              <w:rPr>
                <w:rFonts w:hint="eastAsia" w:ascii="宋体" w:hAnsi="宋体" w:eastAsia="宋体" w:cs="宋体"/>
                <w:sz w:val="28"/>
                <w:szCs w:val="28"/>
              </w:rPr>
            </w:pPr>
            <w:r>
              <w:rPr>
                <w:rFonts w:hint="eastAsia" w:ascii="宋体" w:hAnsi="宋体" w:eastAsia="宋体" w:cs="宋体"/>
                <w:sz w:val="28"/>
                <w:szCs w:val="28"/>
              </w:rPr>
              <w:t>据实结算</w:t>
            </w:r>
          </w:p>
        </w:tc>
      </w:tr>
    </w:tbl>
    <w:p w14:paraId="28B5C81E">
      <w:pPr>
        <w:pStyle w:val="2"/>
        <w:widowControl/>
        <w:numPr>
          <w:ilvl w:val="0"/>
          <w:numId w:val="21"/>
        </w:numPr>
        <w:tabs>
          <w:tab w:val="left" w:pos="1212"/>
          <w:tab w:val="clear" w:pos="5984"/>
        </w:tabs>
        <w:topLinePunct w:val="0"/>
        <w:spacing w:line="360" w:lineRule="auto"/>
        <w:ind w:left="0" w:leftChars="0" w:firstLine="544" w:firstLineChars="200"/>
        <w:rPr>
          <w:rFonts w:hint="eastAsia" w:ascii="宋体" w:hAnsi="宋体" w:eastAsia="宋体" w:cs="宋体"/>
          <w:b w:val="0"/>
          <w:sz w:val="28"/>
          <w:szCs w:val="28"/>
          <w:u w:val="none"/>
        </w:rPr>
      </w:pPr>
      <w:r>
        <w:rPr>
          <w:rFonts w:hint="eastAsia" w:ascii="宋体" w:hAnsi="宋体" w:eastAsia="宋体" w:cs="宋体"/>
          <w:sz w:val="28"/>
          <w:szCs w:val="28"/>
          <w:u w:val="none"/>
        </w:rPr>
        <w:t>通用要求（适用于两个标段）</w:t>
      </w:r>
    </w:p>
    <w:p w14:paraId="704EB6F4">
      <w:pPr>
        <w:pStyle w:val="3"/>
        <w:widowControl/>
        <w:numPr>
          <w:ilvl w:val="0"/>
          <w:numId w:val="26"/>
        </w:numPr>
        <w:tabs>
          <w:tab w:val="left" w:pos="1268"/>
        </w:tabs>
        <w:topLinePunct w:val="0"/>
        <w:spacing w:line="360" w:lineRule="auto"/>
        <w:ind w:left="0" w:leftChars="0" w:firstLine="588" w:firstLineChars="200"/>
        <w:rPr>
          <w:rFonts w:hint="eastAsia" w:ascii="宋体" w:hAnsi="宋体" w:eastAsia="宋体" w:cs="宋体"/>
          <w:b w:val="0"/>
          <w:sz w:val="28"/>
          <w:szCs w:val="28"/>
          <w:u w:val="none"/>
        </w:rPr>
      </w:pPr>
      <w:r>
        <w:rPr>
          <w:rFonts w:hint="eastAsia" w:ascii="宋体" w:hAnsi="宋体" w:eastAsia="宋体" w:cs="宋体"/>
          <w:sz w:val="28"/>
          <w:szCs w:val="28"/>
          <w:u w:val="none"/>
        </w:rPr>
        <w:t>人员基本要求</w:t>
      </w:r>
    </w:p>
    <w:p w14:paraId="0DD06936">
      <w:pPr>
        <w:pStyle w:val="11"/>
        <w:widowControl/>
        <w:numPr>
          <w:ilvl w:val="0"/>
          <w:numId w:val="2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所有提供服务的人员均须持有有效健康证，上岗前须向采购人提供健康证复印件备案。</w:t>
      </w:r>
    </w:p>
    <w:p w14:paraId="1A7AC8DD">
      <w:pPr>
        <w:pStyle w:val="11"/>
        <w:widowControl/>
        <w:numPr>
          <w:ilvl w:val="0"/>
          <w:numId w:val="2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中标单位应依法依规与所有服务人员签订劳动合同，自行承担一切与员工相关的工资、社保、福利、加班费、工服、教育培训费及其他费用及法律责任。</w:t>
      </w:r>
    </w:p>
    <w:p w14:paraId="532C8EC0">
      <w:pPr>
        <w:pStyle w:val="11"/>
        <w:widowControl/>
        <w:numPr>
          <w:ilvl w:val="0"/>
          <w:numId w:val="2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中标单位应确保服务团队的稳定性，主要岗位人员（厨师长、主厨等）更换须提前征得采购人同意。</w:t>
      </w:r>
    </w:p>
    <w:p w14:paraId="7630749B">
      <w:pPr>
        <w:pStyle w:val="11"/>
        <w:widowControl/>
        <w:numPr>
          <w:ilvl w:val="0"/>
          <w:numId w:val="2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所有服务人员须遵纪守法，品行良好，无违法犯罪记录。</w:t>
      </w:r>
    </w:p>
    <w:p w14:paraId="34D32247">
      <w:pPr>
        <w:pStyle w:val="11"/>
        <w:widowControl/>
        <w:numPr>
          <w:ilvl w:val="0"/>
          <w:numId w:val="27"/>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服务人员上岗前须接受采购人组织的岗前培训。</w:t>
      </w:r>
    </w:p>
    <w:p w14:paraId="7D9CD840">
      <w:pPr>
        <w:pStyle w:val="3"/>
        <w:widowControl/>
        <w:numPr>
          <w:ilvl w:val="0"/>
          <w:numId w:val="26"/>
        </w:numPr>
        <w:tabs>
          <w:tab w:val="left" w:pos="1268"/>
        </w:tabs>
        <w:topLinePunct w:val="0"/>
        <w:spacing w:line="360" w:lineRule="auto"/>
        <w:ind w:left="0" w:leftChars="0" w:firstLine="588" w:firstLineChars="200"/>
        <w:rPr>
          <w:rFonts w:hint="eastAsia" w:ascii="宋体" w:hAnsi="宋体" w:eastAsia="宋体" w:cs="宋体"/>
          <w:b w:val="0"/>
          <w:sz w:val="28"/>
          <w:szCs w:val="28"/>
          <w:u w:val="none"/>
        </w:rPr>
      </w:pPr>
      <w:r>
        <w:rPr>
          <w:rFonts w:hint="eastAsia" w:ascii="宋体" w:hAnsi="宋体" w:eastAsia="宋体" w:cs="宋体"/>
          <w:sz w:val="28"/>
          <w:szCs w:val="28"/>
          <w:u w:val="none"/>
        </w:rPr>
        <w:t>管理要求</w:t>
      </w:r>
    </w:p>
    <w:p w14:paraId="42D0C4CB">
      <w:pPr>
        <w:pStyle w:val="11"/>
        <w:widowControl/>
        <w:numPr>
          <w:ilvl w:val="0"/>
          <w:numId w:val="28"/>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中标单位须制定完善的管理制度，对服务人员进行有序管理。</w:t>
      </w:r>
    </w:p>
    <w:p w14:paraId="1D4C99CF">
      <w:pPr>
        <w:pStyle w:val="11"/>
        <w:widowControl/>
        <w:numPr>
          <w:ilvl w:val="0"/>
          <w:numId w:val="28"/>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中标单位须建立食品安全管理制度，严格执行食材采购验收、储存保管、加工制作、留样备查等环节的规范要求。</w:t>
      </w:r>
    </w:p>
    <w:p w14:paraId="5AF0E65F">
      <w:pPr>
        <w:pStyle w:val="11"/>
        <w:widowControl/>
        <w:numPr>
          <w:ilvl w:val="0"/>
          <w:numId w:val="28"/>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中标单位须配合采购人做好成本核算和食材管理工作。</w:t>
      </w:r>
    </w:p>
    <w:p w14:paraId="5E126376">
      <w:pPr>
        <w:pStyle w:val="11"/>
        <w:widowControl/>
        <w:numPr>
          <w:ilvl w:val="0"/>
          <w:numId w:val="28"/>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中标单位须对食堂设备设施进行日常维护保养。低值易耗品及日常运营损耗的补充、更换由中标单位自行承担；大型设备设施的非人为损坏维修及更新由采购人负责。。</w:t>
      </w:r>
    </w:p>
    <w:p w14:paraId="4D82F5EB">
      <w:pPr>
        <w:pStyle w:val="11"/>
        <w:widowControl/>
        <w:numPr>
          <w:ilvl w:val="0"/>
          <w:numId w:val="28"/>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中标单位须在合同签订后7个工作日内完成人员到岗及食堂的实际接收和运行工作。</w:t>
      </w:r>
    </w:p>
    <w:p w14:paraId="460D299E">
      <w:pPr>
        <w:pStyle w:val="3"/>
        <w:widowControl/>
        <w:numPr>
          <w:ilvl w:val="0"/>
          <w:numId w:val="26"/>
        </w:numPr>
        <w:tabs>
          <w:tab w:val="left" w:pos="1268"/>
        </w:tabs>
        <w:topLinePunct w:val="0"/>
        <w:spacing w:line="360" w:lineRule="auto"/>
        <w:ind w:left="0" w:leftChars="0" w:firstLine="588" w:firstLineChars="200"/>
        <w:rPr>
          <w:rFonts w:hint="eastAsia" w:ascii="宋体" w:hAnsi="宋体" w:eastAsia="宋体" w:cs="宋体"/>
          <w:b w:val="0"/>
          <w:sz w:val="28"/>
          <w:szCs w:val="28"/>
          <w:u w:val="none"/>
        </w:rPr>
      </w:pPr>
      <w:r>
        <w:rPr>
          <w:rFonts w:hint="eastAsia" w:ascii="宋体" w:hAnsi="宋体" w:eastAsia="宋体" w:cs="宋体"/>
          <w:sz w:val="28"/>
          <w:szCs w:val="28"/>
          <w:u w:val="none"/>
        </w:rPr>
        <w:t>付款方式</w:t>
      </w:r>
    </w:p>
    <w:p w14:paraId="33BD905C">
      <w:pPr>
        <w:pStyle w:val="11"/>
        <w:widowControl/>
        <w:numPr>
          <w:ilvl w:val="0"/>
          <w:numId w:val="0"/>
        </w:numPr>
        <w:tabs>
          <w:tab w:val="left" w:pos="503"/>
          <w:tab w:val="left" w:pos="2400"/>
        </w:tabs>
        <w:spacing w:line="360" w:lineRule="auto"/>
        <w:ind w:left="425" w:leftChars="0" w:right="197" w:rightChars="0" w:hanging="425" w:firstLineChars="0"/>
        <w:rPr>
          <w:rFonts w:hint="eastAsia" w:ascii="宋体" w:hAnsi="宋体" w:eastAsia="宋体" w:cs="宋体"/>
          <w:b w:val="0"/>
          <w:i w:val="0"/>
          <w:strike w:val="0"/>
          <w:color w:val="auto"/>
          <w:sz w:val="28"/>
          <w:szCs w:val="28"/>
          <w:u w:val="none"/>
        </w:rPr>
      </w:pPr>
      <w:r>
        <w:rPr>
          <w:rFonts w:hint="default" w:ascii="宋体" w:hAnsi="宋体" w:eastAsia="宋体" w:cs="宋体"/>
          <w:b w:val="0"/>
          <w:i w:val="0"/>
          <w:strike w:val="0"/>
          <w:color w:val="auto"/>
          <w:spacing w:val="1"/>
          <w:sz w:val="28"/>
          <w:szCs w:val="28"/>
        </w:rPr>
        <w:t>1.</w:t>
      </w:r>
      <w:r>
        <w:rPr>
          <w:rFonts w:hint="eastAsia" w:ascii="宋体" w:hAnsi="宋体" w:eastAsia="宋体" w:cs="宋体"/>
          <w:b w:val="0"/>
          <w:i w:val="0"/>
          <w:strike w:val="0"/>
          <w:color w:val="auto"/>
          <w:sz w:val="28"/>
          <w:szCs w:val="28"/>
          <w:u w:val="none"/>
        </w:rPr>
        <w:t>人工服务费用实行按月支付。次月15日前，由中标单位根据实际服务情况提供上月人工服务费用发票，采购人按合同约定的人工服务费用，根据实际服务人员数量及服务质量据实结算相关款项。</w:t>
      </w:r>
    </w:p>
    <w:p w14:paraId="45C3A5EC">
      <w:pPr>
        <w:pStyle w:val="11"/>
        <w:widowControl/>
        <w:numPr>
          <w:ilvl w:val="1"/>
          <w:numId w:val="0"/>
        </w:numPr>
        <w:tabs>
          <w:tab w:val="left" w:pos="503"/>
          <w:tab w:val="left" w:pos="2400"/>
        </w:tabs>
        <w:spacing w:line="360" w:lineRule="auto"/>
        <w:ind w:left="840" w:leftChars="0" w:right="197" w:rightChars="0" w:hanging="420" w:firstLineChars="0"/>
        <w:rPr>
          <w:rFonts w:hint="eastAsia" w:ascii="宋体" w:hAnsi="宋体" w:eastAsia="宋体" w:cs="宋体"/>
          <w:b w:val="0"/>
          <w:i w:val="0"/>
          <w:strike w:val="0"/>
          <w:color w:val="auto"/>
          <w:sz w:val="28"/>
          <w:szCs w:val="28"/>
          <w:u w:val="none"/>
        </w:rPr>
      </w:pPr>
      <w:r>
        <w:rPr>
          <w:rFonts w:hint="default" w:ascii="宋体" w:hAnsi="宋体" w:eastAsia="宋体" w:cs="宋体"/>
          <w:b w:val="0"/>
          <w:i w:val="0"/>
          <w:strike w:val="0"/>
          <w:color w:val="auto"/>
          <w:spacing w:val="1"/>
          <w:sz w:val="28"/>
          <w:szCs w:val="28"/>
        </w:rPr>
        <w:t>(1)</w:t>
      </w:r>
      <w:r>
        <w:rPr>
          <w:rFonts w:hint="eastAsia" w:ascii="宋体" w:hAnsi="宋体" w:eastAsia="宋体" w:cs="宋体"/>
          <w:b w:val="0"/>
          <w:i w:val="0"/>
          <w:strike w:val="0"/>
          <w:color w:val="auto"/>
          <w:sz w:val="28"/>
          <w:szCs w:val="28"/>
          <w:u w:val="none"/>
          <w:lang w:val="en-US" w:eastAsia="zh-CN"/>
        </w:rPr>
        <w:t>报价实行全费用包干，除采购人按合同约定提供的大型厨房设备设施及首次基础配置外，中标单位报价应包含：</w:t>
      </w:r>
    </w:p>
    <w:p w14:paraId="12AB6497">
      <w:pPr>
        <w:pStyle w:val="11"/>
        <w:widowControl/>
        <w:numPr>
          <w:ilvl w:val="1"/>
          <w:numId w:val="0"/>
        </w:numPr>
        <w:tabs>
          <w:tab w:val="left" w:pos="503"/>
          <w:tab w:val="left" w:pos="2400"/>
        </w:tabs>
        <w:spacing w:line="360" w:lineRule="auto"/>
        <w:ind w:left="840" w:leftChars="0" w:right="197" w:rightChars="0" w:hanging="420" w:firstLineChars="0"/>
        <w:rPr>
          <w:rFonts w:hint="eastAsia" w:ascii="宋体" w:hAnsi="宋体" w:eastAsia="宋体" w:cs="宋体"/>
          <w:b w:val="0"/>
          <w:i w:val="0"/>
          <w:strike w:val="0"/>
          <w:color w:val="auto"/>
          <w:sz w:val="28"/>
          <w:szCs w:val="28"/>
          <w:u w:val="none"/>
          <w:lang w:val="en-US" w:eastAsia="zh-CN"/>
        </w:rPr>
      </w:pPr>
      <w:r>
        <w:rPr>
          <w:rFonts w:hint="default" w:ascii="宋体" w:hAnsi="宋体" w:eastAsia="宋体" w:cs="宋体"/>
          <w:b w:val="0"/>
          <w:i w:val="0"/>
          <w:strike w:val="0"/>
          <w:color w:val="auto"/>
          <w:spacing w:val="1"/>
          <w:sz w:val="28"/>
          <w:szCs w:val="28"/>
          <w:lang w:val="en-US" w:eastAsia="zh-CN"/>
        </w:rPr>
        <w:t>(2)</w:t>
      </w:r>
      <w:r>
        <w:rPr>
          <w:rFonts w:hint="eastAsia" w:ascii="宋体" w:hAnsi="宋体" w:eastAsia="宋体" w:cs="宋体"/>
          <w:b w:val="0"/>
          <w:i w:val="0"/>
          <w:strike w:val="0"/>
          <w:color w:val="auto"/>
          <w:sz w:val="28"/>
          <w:szCs w:val="28"/>
          <w:u w:val="none"/>
          <w:lang w:val="en-US" w:eastAsia="zh-CN"/>
        </w:rPr>
        <w:t>所有与员工相关的工资、社保、福利、加班费、工服、教育培训等用工费用；</w:t>
      </w:r>
    </w:p>
    <w:p w14:paraId="3A09410D">
      <w:pPr>
        <w:pStyle w:val="11"/>
        <w:widowControl/>
        <w:numPr>
          <w:ilvl w:val="0"/>
          <w:numId w:val="0"/>
        </w:numPr>
        <w:tabs>
          <w:tab w:val="left" w:pos="503"/>
          <w:tab w:val="left" w:pos="2400"/>
        </w:tabs>
        <w:spacing w:line="360" w:lineRule="auto"/>
        <w:ind w:left="425" w:leftChars="0" w:right="197" w:rightChars="0" w:hanging="425" w:firstLineChars="0"/>
        <w:rPr>
          <w:rFonts w:hint="eastAsia" w:ascii="宋体" w:hAnsi="宋体" w:eastAsia="宋体" w:cs="宋体"/>
          <w:b w:val="0"/>
          <w:i w:val="0"/>
          <w:strike w:val="0"/>
          <w:color w:val="auto"/>
          <w:sz w:val="28"/>
          <w:szCs w:val="28"/>
          <w:u w:val="none"/>
          <w:lang w:val="en-US" w:eastAsia="zh-CN"/>
        </w:rPr>
      </w:pPr>
      <w:r>
        <w:rPr>
          <w:rFonts w:hint="default" w:ascii="宋体" w:hAnsi="宋体" w:eastAsia="宋体" w:cs="宋体"/>
          <w:b w:val="0"/>
          <w:i w:val="0"/>
          <w:strike w:val="0"/>
          <w:color w:val="auto"/>
          <w:spacing w:val="1"/>
          <w:sz w:val="28"/>
          <w:szCs w:val="28"/>
          <w:lang w:val="en-US" w:eastAsia="zh-CN"/>
        </w:rPr>
        <w:t>2.</w:t>
      </w:r>
      <w:r>
        <w:rPr>
          <w:rFonts w:hint="eastAsia" w:ascii="宋体" w:hAnsi="宋体" w:eastAsia="宋体" w:cs="宋体"/>
          <w:b w:val="0"/>
          <w:i w:val="0"/>
          <w:strike w:val="0"/>
          <w:color w:val="auto"/>
          <w:sz w:val="28"/>
          <w:szCs w:val="28"/>
          <w:u w:val="none"/>
          <w:lang w:val="en-US" w:eastAsia="zh-CN"/>
        </w:rPr>
        <w:t>合同期内食堂日常运营所需的全部低值易耗品费用，包括但不限于餐具、厨具、刀具、清洁用品、消毒剂、劳保用品、工服及正常运营损耗的补充、更换费用。</w:t>
      </w:r>
    </w:p>
    <w:p w14:paraId="17CCE3BB">
      <w:pPr>
        <w:pStyle w:val="11"/>
        <w:widowControl/>
        <w:numPr>
          <w:ilvl w:val="0"/>
          <w:numId w:val="0"/>
        </w:numPr>
        <w:tabs>
          <w:tab w:val="left" w:pos="503"/>
          <w:tab w:val="left" w:pos="2400"/>
        </w:tabs>
        <w:spacing w:line="360" w:lineRule="auto"/>
        <w:ind w:left="497" w:leftChars="207" w:right="197" w:rightChars="0" w:firstLine="346" w:firstLineChars="123"/>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lang w:val="en-US" w:eastAsia="zh-CN"/>
        </w:rPr>
        <w:t>上述费用中标单位应统筹列入报价，包干使用，采购人不再另行支付或报销。</w:t>
      </w:r>
    </w:p>
    <w:p w14:paraId="71214080">
      <w:pPr>
        <w:pStyle w:val="3"/>
        <w:widowControl/>
        <w:numPr>
          <w:ilvl w:val="0"/>
          <w:numId w:val="26"/>
        </w:numPr>
        <w:tabs>
          <w:tab w:val="left" w:pos="1268"/>
        </w:tabs>
        <w:topLinePunct w:val="0"/>
        <w:spacing w:line="360" w:lineRule="auto"/>
        <w:ind w:left="0" w:leftChars="0" w:firstLine="588" w:firstLineChars="200"/>
        <w:rPr>
          <w:rFonts w:hint="eastAsia" w:ascii="宋体" w:hAnsi="宋体" w:eastAsia="宋体" w:cs="宋体"/>
          <w:b w:val="0"/>
          <w:sz w:val="28"/>
          <w:szCs w:val="28"/>
          <w:u w:val="none"/>
        </w:rPr>
      </w:pPr>
      <w:r>
        <w:rPr>
          <w:rFonts w:hint="eastAsia" w:ascii="宋体" w:hAnsi="宋体" w:eastAsia="宋体" w:cs="宋体"/>
          <w:sz w:val="28"/>
          <w:szCs w:val="28"/>
          <w:u w:val="none"/>
        </w:rPr>
        <w:t>供应商违约处理</w:t>
      </w:r>
    </w:p>
    <w:p w14:paraId="40C4A93E">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供应商有以下行为，经调查属实的，采购人将立即解除相关供应合同：</w:t>
      </w:r>
    </w:p>
    <w:p w14:paraId="3C67BA2C">
      <w:pPr>
        <w:pStyle w:val="11"/>
        <w:widowControl/>
        <w:numPr>
          <w:ilvl w:val="0"/>
          <w:numId w:val="29"/>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弄虚作假，提供虚假材料取得成交供应商资格的；</w:t>
      </w:r>
    </w:p>
    <w:p w14:paraId="2EDE6E0B">
      <w:pPr>
        <w:pStyle w:val="11"/>
        <w:widowControl/>
        <w:numPr>
          <w:ilvl w:val="0"/>
          <w:numId w:val="29"/>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经营情况发生重大变更，已经不具备承接供应能力的；</w:t>
      </w:r>
    </w:p>
    <w:p w14:paraId="044F3A40">
      <w:pPr>
        <w:pStyle w:val="11"/>
        <w:widowControl/>
        <w:numPr>
          <w:ilvl w:val="0"/>
          <w:numId w:val="29"/>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无正当理由拒绝履行合同向采购人提供餐饮服务保障的；</w:t>
      </w:r>
    </w:p>
    <w:p w14:paraId="1E1E5844">
      <w:pPr>
        <w:pStyle w:val="11"/>
        <w:widowControl/>
        <w:numPr>
          <w:ilvl w:val="0"/>
          <w:numId w:val="29"/>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因供应商或其管理的人员和团队原因导致发生食品安全事故的；</w:t>
      </w:r>
    </w:p>
    <w:p w14:paraId="1565F9A8">
      <w:pPr>
        <w:pStyle w:val="11"/>
        <w:widowControl/>
        <w:numPr>
          <w:ilvl w:val="0"/>
          <w:numId w:val="29"/>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有违法违纪行为的；</w:t>
      </w:r>
    </w:p>
    <w:p w14:paraId="41525A30">
      <w:pPr>
        <w:pStyle w:val="11"/>
        <w:widowControl/>
        <w:numPr>
          <w:ilvl w:val="0"/>
          <w:numId w:val="29"/>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擅自转包、分包本项目的。</w:t>
      </w:r>
    </w:p>
    <w:p w14:paraId="15A11108">
      <w:pPr>
        <w:spacing w:after="120" w:line="360" w:lineRule="auto"/>
        <w:ind w:left="0" w:leftChars="0" w:firstLine="560" w:firstLineChars="200"/>
        <w:jc w:val="both"/>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br w:type="page"/>
      </w:r>
    </w:p>
    <w:p w14:paraId="0F4E43F0">
      <w:pPr>
        <w:pStyle w:val="25"/>
        <w:numPr>
          <w:ilvl w:val="0"/>
          <w:numId w:val="1"/>
        </w:numPr>
        <w:tabs>
          <w:tab w:val="left" w:pos="1744"/>
          <w:tab w:val="clear" w:pos="210"/>
        </w:tabs>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合同草案条款</w:t>
      </w:r>
    </w:p>
    <w:p w14:paraId="32B47805">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（此合同仅供参考，以最终采购人与成交人签订的合同条款为准）</w:t>
      </w:r>
    </w:p>
    <w:p w14:paraId="322BC7F4">
      <w:pPr>
        <w:pStyle w:val="29"/>
        <w:spacing w:line="360" w:lineRule="auto"/>
        <w:ind w:left="0" w:leftChars="0" w:firstLine="562" w:firstLineChars="200"/>
        <w:outlineLvl w:val="0"/>
        <w:rPr>
          <w:rFonts w:hint="eastAsia" w:ascii="宋体" w:hAnsi="宋体" w:eastAsia="宋体" w:cs="宋体"/>
          <w:sz w:val="28"/>
          <w:szCs w:val="28"/>
          <w:u w:val="none"/>
        </w:rPr>
      </w:pPr>
      <w:r>
        <w:rPr>
          <w:rFonts w:hint="eastAsia" w:cs="宋体"/>
          <w:sz w:val="28"/>
          <w:szCs w:val="28"/>
          <w:u w:val="none"/>
          <w:lang w:eastAsia="zh-CN"/>
        </w:rPr>
        <w:t>福州市阳光实验学校</w:t>
      </w:r>
      <w:r>
        <w:rPr>
          <w:rFonts w:hint="eastAsia" w:ascii="宋体" w:hAnsi="宋体" w:eastAsia="宋体" w:cs="宋体"/>
          <w:sz w:val="28"/>
          <w:szCs w:val="28"/>
          <w:u w:val="none"/>
        </w:rPr>
        <w:t>餐饮人工服务项目</w:t>
      </w:r>
      <w:r>
        <w:rPr>
          <w:rFonts w:hint="eastAsia" w:ascii="宋体" w:hAnsi="宋体" w:eastAsia="宋体" w:cs="宋体"/>
          <w:sz w:val="28"/>
          <w:szCs w:val="28"/>
          <w:u w:val="none"/>
        </w:rPr>
        <w:br w:type="textWrapping"/>
      </w:r>
      <w:r>
        <w:rPr>
          <w:rFonts w:hint="eastAsia" w:ascii="宋体" w:hAnsi="宋体" w:eastAsia="宋体" w:cs="宋体"/>
          <w:sz w:val="28"/>
          <w:szCs w:val="28"/>
          <w:u w:val="none"/>
        </w:rPr>
        <w:t>委托服务合同</w:t>
      </w:r>
    </w:p>
    <w:p w14:paraId="7216DC24">
      <w:pPr>
        <w:pStyle w:val="11"/>
        <w:spacing w:line="360" w:lineRule="auto"/>
        <w:ind w:left="0" w:leftChars="0" w:firstLine="564" w:firstLineChars="200"/>
        <w:rPr>
          <w:rFonts w:hint="eastAsia" w:ascii="宋体" w:hAnsi="宋体" w:eastAsia="宋体" w:cs="宋体"/>
          <w:b w:val="0"/>
          <w:i w:val="0"/>
          <w:strike w:val="0"/>
          <w:color w:val="auto"/>
          <w:sz w:val="28"/>
          <w:szCs w:val="28"/>
          <w:u w:val="none"/>
          <w:lang w:eastAsia="zh-CN"/>
        </w:rPr>
      </w:pPr>
      <w:r>
        <w:rPr>
          <w:rFonts w:hint="eastAsia" w:ascii="宋体" w:hAnsi="宋体" w:eastAsia="宋体" w:cs="宋体"/>
          <w:b w:val="0"/>
          <w:i w:val="0"/>
          <w:strike w:val="0"/>
          <w:color w:val="auto"/>
          <w:sz w:val="28"/>
          <w:szCs w:val="28"/>
          <w:u w:val="none"/>
        </w:rPr>
        <w:t>甲方：</w:t>
      </w:r>
      <w:r>
        <w:rPr>
          <w:rFonts w:hint="eastAsia" w:cs="宋体"/>
          <w:b w:val="0"/>
          <w:i w:val="0"/>
          <w:strike w:val="0"/>
          <w:color w:val="auto"/>
          <w:sz w:val="28"/>
          <w:szCs w:val="28"/>
          <w:u w:val="none"/>
          <w:lang w:eastAsia="zh-CN"/>
        </w:rPr>
        <w:t>福州市阳光实验学校</w:t>
      </w:r>
    </w:p>
    <w:p w14:paraId="29F68B90">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乙方：（成交供应商）</w:t>
      </w:r>
    </w:p>
    <w:p w14:paraId="1FA4EF3C">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甲、乙双方经友好协商，就乙方为甲方提供餐饮人工服务事宜达成如下协议，以共同遵守执行。</w:t>
      </w:r>
    </w:p>
    <w:p w14:paraId="69514190">
      <w:pPr>
        <w:pStyle w:val="27"/>
        <w:widowControl/>
        <w:numPr>
          <w:ilvl w:val="0"/>
          <w:numId w:val="30"/>
        </w:numPr>
        <w:tabs>
          <w:tab w:val="left" w:pos="1088"/>
        </w:tabs>
        <w:topLinePunct w:val="0"/>
        <w:spacing w:line="360" w:lineRule="auto"/>
        <w:ind w:left="0" w:leftChars="0" w:firstLine="323" w:firstLineChars="0"/>
        <w:outlineLvl w:val="0"/>
        <w:rPr>
          <w:rFonts w:hint="eastAsia" w:ascii="宋体" w:hAnsi="宋体" w:eastAsia="宋体" w:cs="宋体"/>
          <w:b w:val="0"/>
          <w:sz w:val="28"/>
          <w:szCs w:val="28"/>
          <w:u w:val="none"/>
        </w:rPr>
      </w:pPr>
      <w:r>
        <w:rPr>
          <w:rFonts w:hint="eastAsia" w:ascii="宋体" w:hAnsi="宋体" w:eastAsia="宋体" w:cs="宋体"/>
          <w:sz w:val="28"/>
          <w:szCs w:val="28"/>
          <w:u w:val="none"/>
        </w:rPr>
        <w:t>项目概况</w:t>
      </w:r>
    </w:p>
    <w:p w14:paraId="58E55B57">
      <w:pPr>
        <w:pStyle w:val="11"/>
        <w:widowControl/>
        <w:numPr>
          <w:ilvl w:val="0"/>
          <w:numId w:val="31"/>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项目名称：</w:t>
      </w:r>
      <w:r>
        <w:rPr>
          <w:rFonts w:hint="eastAsia" w:cs="宋体"/>
          <w:b w:val="0"/>
          <w:i w:val="0"/>
          <w:strike w:val="0"/>
          <w:color w:val="auto"/>
          <w:sz w:val="28"/>
          <w:szCs w:val="28"/>
          <w:u w:val="none"/>
          <w:lang w:eastAsia="zh-CN"/>
        </w:rPr>
        <w:t>福州市阳光实验学校</w:t>
      </w:r>
      <w:r>
        <w:rPr>
          <w:rFonts w:hint="eastAsia" w:ascii="宋体" w:hAnsi="宋体" w:eastAsia="宋体" w:cs="宋体"/>
          <w:b w:val="0"/>
          <w:i w:val="0"/>
          <w:strike w:val="0"/>
          <w:color w:val="auto"/>
          <w:sz w:val="28"/>
          <w:szCs w:val="28"/>
          <w:u w:val="none"/>
        </w:rPr>
        <w:t>餐饮人工服务项目。</w:t>
      </w:r>
    </w:p>
    <w:p w14:paraId="44BA01B7">
      <w:pPr>
        <w:pStyle w:val="11"/>
        <w:widowControl/>
        <w:numPr>
          <w:ilvl w:val="0"/>
          <w:numId w:val="31"/>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服务管理模式：本项目采取人工服务委托的运营模式。乙方负责餐饮项目的具体运营和人员管理</w:t>
      </w:r>
      <w:r>
        <w:rPr>
          <w:rFonts w:hint="eastAsia" w:ascii="宋体" w:hAnsi="宋体" w:eastAsia="宋体" w:cs="宋体"/>
          <w:b w:val="0"/>
          <w:i w:val="0"/>
          <w:strike w:val="0"/>
          <w:color w:val="auto"/>
          <w:sz w:val="28"/>
          <w:szCs w:val="28"/>
          <w:u w:val="none"/>
          <w:lang w:eastAsia="zh-CN"/>
        </w:rPr>
        <w:t>，</w:t>
      </w:r>
      <w:r>
        <w:rPr>
          <w:rStyle w:val="18"/>
          <w:rFonts w:hint="eastAsia" w:ascii="宋体" w:hAnsi="宋体" w:eastAsia="宋体" w:cs="宋体"/>
          <w:b/>
          <w:bCs/>
          <w:i w:val="0"/>
          <w:iCs w:val="0"/>
          <w:caps w:val="0"/>
          <w:spacing w:val="0"/>
          <w:sz w:val="28"/>
          <w:szCs w:val="28"/>
          <w:shd w:val="clear" w:fill="FFFFFF"/>
          <w:vertAlign w:val="baseline"/>
        </w:rPr>
        <w:t>以及合同期内日常运营所需低值易耗品</w:t>
      </w:r>
      <w:r>
        <w:rPr>
          <w:rStyle w:val="18"/>
          <w:rFonts w:hint="eastAsia" w:ascii="宋体" w:hAnsi="宋体" w:eastAsia="宋体" w:cs="宋体"/>
          <w:b/>
          <w:bCs/>
          <w:i w:val="0"/>
          <w:iCs w:val="0"/>
          <w:caps w:val="0"/>
          <w:spacing w:val="0"/>
          <w:sz w:val="28"/>
          <w:szCs w:val="28"/>
          <w:shd w:val="clear" w:fill="FFFFFF"/>
          <w:vertAlign w:val="baseline"/>
          <w:lang w:eastAsia="zh-CN"/>
        </w:rPr>
        <w:t>（</w:t>
      </w:r>
      <w:r>
        <w:rPr>
          <w:rStyle w:val="18"/>
          <w:rFonts w:hint="eastAsia" w:ascii="宋体" w:hAnsi="宋体" w:eastAsia="宋体" w:cs="宋体"/>
          <w:b/>
          <w:bCs/>
          <w:i w:val="0"/>
          <w:iCs w:val="0"/>
          <w:caps w:val="0"/>
          <w:spacing w:val="0"/>
          <w:sz w:val="28"/>
          <w:szCs w:val="28"/>
          <w:shd w:val="clear" w:fill="FFFFFF"/>
          <w:vertAlign w:val="baseline"/>
          <w:lang w:val="en-US" w:eastAsia="zh-CN"/>
        </w:rPr>
        <w:t>不含厨具、餐具）</w:t>
      </w:r>
      <w:r>
        <w:rPr>
          <w:rStyle w:val="18"/>
          <w:rFonts w:hint="eastAsia" w:ascii="宋体" w:hAnsi="宋体" w:eastAsia="宋体" w:cs="宋体"/>
          <w:b/>
          <w:bCs/>
          <w:i w:val="0"/>
          <w:iCs w:val="0"/>
          <w:caps w:val="0"/>
          <w:spacing w:val="0"/>
          <w:sz w:val="28"/>
          <w:szCs w:val="28"/>
          <w:shd w:val="clear" w:fill="FFFFFF"/>
          <w:vertAlign w:val="baseline"/>
        </w:rPr>
        <w:t>的采购、更换及补充</w:t>
      </w:r>
      <w:r>
        <w:rPr>
          <w:rFonts w:hint="eastAsia" w:ascii="宋体" w:hAnsi="宋体" w:eastAsia="宋体" w:cs="宋体"/>
          <w:b w:val="0"/>
          <w:i w:val="0"/>
          <w:strike w:val="0"/>
          <w:color w:val="auto"/>
          <w:sz w:val="28"/>
          <w:szCs w:val="28"/>
          <w:u w:val="none"/>
        </w:rPr>
        <w:t>；甲方负责资源统筹、服务监管和财务经费资产管理等。</w:t>
      </w:r>
    </w:p>
    <w:p w14:paraId="035FB9A6">
      <w:pPr>
        <w:pStyle w:val="11"/>
        <w:widowControl/>
        <w:numPr>
          <w:ilvl w:val="0"/>
          <w:numId w:val="31"/>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甲方负责本项目日常运行经费和采购管理，直接承担食品原材料、厨具、餐具、水电气等费用，并组织采购</w:t>
      </w:r>
      <w:r>
        <w:rPr>
          <w:rFonts w:hint="eastAsia" w:ascii="宋体" w:hAnsi="宋体" w:eastAsia="宋体" w:cs="宋体"/>
          <w:b w:val="0"/>
          <w:i w:val="0"/>
          <w:strike w:val="0"/>
          <w:color w:val="auto"/>
          <w:sz w:val="28"/>
          <w:szCs w:val="28"/>
          <w:u w:val="none"/>
          <w:lang w:eastAsia="zh-CN"/>
        </w:rPr>
        <w:t>，</w:t>
      </w:r>
      <w:r>
        <w:rPr>
          <w:rStyle w:val="18"/>
          <w:rFonts w:hint="eastAsia" w:ascii="宋体" w:hAnsi="宋体" w:eastAsia="宋体" w:cs="宋体"/>
          <w:b/>
          <w:bCs/>
          <w:i w:val="0"/>
          <w:iCs w:val="0"/>
          <w:caps w:val="0"/>
          <w:spacing w:val="0"/>
          <w:sz w:val="28"/>
          <w:szCs w:val="28"/>
          <w:shd w:val="clear" w:fill="FFFFFF"/>
          <w:vertAlign w:val="baseline"/>
        </w:rPr>
        <w:t>大型厨房设备设施由甲方提供，非人为损坏的维修及更新由甲方负责</w:t>
      </w:r>
      <w:r>
        <w:rPr>
          <w:rFonts w:hint="eastAsia" w:ascii="宋体" w:hAnsi="宋体" w:eastAsia="宋体" w:cs="宋体"/>
          <w:b w:val="0"/>
          <w:i w:val="0"/>
          <w:strike w:val="0"/>
          <w:color w:val="auto"/>
          <w:sz w:val="28"/>
          <w:szCs w:val="28"/>
          <w:u w:val="none"/>
        </w:rPr>
        <w:t>。</w:t>
      </w:r>
    </w:p>
    <w:p w14:paraId="2EBA5EB1">
      <w:pPr>
        <w:pStyle w:val="11"/>
        <w:widowControl/>
        <w:numPr>
          <w:ilvl w:val="0"/>
          <w:numId w:val="31"/>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乙方按照合同约定与甲方要求，</w:t>
      </w:r>
      <w:r>
        <w:rPr>
          <w:rFonts w:hint="eastAsia" w:ascii="宋体" w:hAnsi="宋体" w:eastAsia="宋体" w:cs="宋体"/>
          <w:i w:val="0"/>
          <w:iCs w:val="0"/>
          <w:caps w:val="0"/>
          <w:spacing w:val="0"/>
          <w:sz w:val="28"/>
          <w:szCs w:val="28"/>
          <w:shd w:val="clear" w:fill="FFFFFF"/>
        </w:rPr>
        <w:t>提供餐饮服务保障（</w:t>
      </w:r>
      <w:r>
        <w:rPr>
          <w:rFonts w:hint="eastAsia" w:ascii="宋体" w:hAnsi="宋体" w:eastAsia="宋体" w:cs="宋体"/>
          <w:i w:val="0"/>
          <w:iCs w:val="0"/>
          <w:caps w:val="0"/>
          <w:color w:val="FF0000"/>
          <w:spacing w:val="0"/>
          <w:sz w:val="28"/>
          <w:szCs w:val="28"/>
          <w:shd w:val="clear" w:fill="FFFFFF"/>
        </w:rPr>
        <w:t>含标段一/标段二所述服务内容</w:t>
      </w:r>
      <w:r>
        <w:rPr>
          <w:rFonts w:hint="eastAsia" w:ascii="宋体" w:hAnsi="宋体" w:eastAsia="宋体" w:cs="宋体"/>
          <w:i w:val="0"/>
          <w:iCs w:val="0"/>
          <w:caps w:val="0"/>
          <w:spacing w:val="0"/>
          <w:sz w:val="28"/>
          <w:szCs w:val="28"/>
          <w:shd w:val="clear" w:fill="FFFFFF"/>
        </w:rPr>
        <w:t>），</w:t>
      </w:r>
      <w:r>
        <w:rPr>
          <w:rStyle w:val="18"/>
          <w:rFonts w:hint="eastAsia" w:ascii="宋体" w:hAnsi="宋体" w:eastAsia="宋体" w:cs="宋体"/>
          <w:b/>
          <w:bCs/>
          <w:i w:val="0"/>
          <w:iCs w:val="0"/>
          <w:caps w:val="0"/>
          <w:spacing w:val="0"/>
          <w:sz w:val="28"/>
          <w:szCs w:val="28"/>
          <w:shd w:val="clear" w:fill="FFFFFF"/>
          <w:vertAlign w:val="baseline"/>
        </w:rPr>
        <w:t>并自行承担合同期内低值易耗品（包括但不限于清洁用品、消毒剂、劳保用品、工服等）的采购、更换及补充费用，该费用已包含在人工服务费中，甲方不再另行支付或报销</w:t>
      </w:r>
      <w:r>
        <w:rPr>
          <w:rFonts w:hint="eastAsia" w:ascii="宋体" w:hAnsi="宋体" w:eastAsia="宋体" w:cs="宋体"/>
          <w:b w:val="0"/>
          <w:i w:val="0"/>
          <w:strike w:val="0"/>
          <w:color w:val="auto"/>
          <w:sz w:val="28"/>
          <w:szCs w:val="28"/>
          <w:u w:val="none"/>
        </w:rPr>
        <w:t>。</w:t>
      </w:r>
    </w:p>
    <w:p w14:paraId="53236F93">
      <w:pPr>
        <w:pStyle w:val="11"/>
        <w:widowControl/>
        <w:numPr>
          <w:ilvl w:val="0"/>
          <w:numId w:val="31"/>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服务期限：10年，自2026年8月25日起至2036年8月24日止。合同每两年度签订一次，每两年度根据上两年度乙方履约情况进行考核后决定是否续签服务合同。</w:t>
      </w:r>
    </w:p>
    <w:p w14:paraId="080B6231">
      <w:pPr>
        <w:pStyle w:val="27"/>
        <w:widowControl/>
        <w:numPr>
          <w:ilvl w:val="0"/>
          <w:numId w:val="30"/>
        </w:numPr>
        <w:tabs>
          <w:tab w:val="left" w:pos="1088"/>
        </w:tabs>
        <w:topLinePunct w:val="0"/>
        <w:spacing w:line="360" w:lineRule="auto"/>
        <w:ind w:left="0" w:leftChars="0" w:firstLine="323" w:firstLineChars="0"/>
        <w:outlineLvl w:val="0"/>
        <w:rPr>
          <w:rFonts w:hint="eastAsia" w:ascii="宋体" w:hAnsi="宋体" w:eastAsia="宋体" w:cs="宋体"/>
          <w:b w:val="0"/>
          <w:sz w:val="28"/>
          <w:szCs w:val="28"/>
          <w:u w:val="none"/>
        </w:rPr>
      </w:pPr>
      <w:r>
        <w:rPr>
          <w:rFonts w:hint="eastAsia" w:ascii="宋体" w:hAnsi="宋体" w:eastAsia="宋体" w:cs="宋体"/>
          <w:sz w:val="28"/>
          <w:szCs w:val="28"/>
          <w:u w:val="none"/>
        </w:rPr>
        <w:t>服务内容与标准</w:t>
      </w:r>
    </w:p>
    <w:p w14:paraId="42754C80">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（根据标段一或标段二，对应第四章采购需求的内容填写）</w:t>
      </w:r>
    </w:p>
    <w:p w14:paraId="38285E9D">
      <w:pPr>
        <w:pStyle w:val="27"/>
        <w:widowControl/>
        <w:numPr>
          <w:ilvl w:val="0"/>
          <w:numId w:val="30"/>
        </w:numPr>
        <w:tabs>
          <w:tab w:val="left" w:pos="1088"/>
        </w:tabs>
        <w:topLinePunct w:val="0"/>
        <w:spacing w:line="360" w:lineRule="auto"/>
        <w:ind w:left="0" w:leftChars="0" w:firstLine="323" w:firstLineChars="0"/>
        <w:outlineLvl w:val="0"/>
        <w:rPr>
          <w:rFonts w:hint="eastAsia" w:ascii="宋体" w:hAnsi="宋体" w:eastAsia="宋体" w:cs="宋体"/>
          <w:b w:val="0"/>
          <w:sz w:val="28"/>
          <w:szCs w:val="28"/>
          <w:u w:val="none"/>
        </w:rPr>
      </w:pPr>
      <w:r>
        <w:rPr>
          <w:rStyle w:val="18"/>
          <w:rFonts w:hint="eastAsia" w:ascii="宋体" w:hAnsi="宋体" w:eastAsia="宋体" w:cs="宋体"/>
          <w:b/>
          <w:bCs/>
          <w:i w:val="0"/>
          <w:iCs w:val="0"/>
          <w:caps w:val="0"/>
          <w:spacing w:val="0"/>
          <w:sz w:val="28"/>
          <w:szCs w:val="28"/>
          <w:shd w:val="clear" w:fill="FFFFFF"/>
          <w:vertAlign w:val="baseline"/>
        </w:rPr>
        <w:t>合同金额与付款方式</w:t>
      </w:r>
    </w:p>
    <w:p w14:paraId="0D0834D5">
      <w:pPr>
        <w:pStyle w:val="11"/>
        <w:widowControl/>
        <w:numPr>
          <w:ilvl w:val="0"/>
          <w:numId w:val="32"/>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合同金额：本合同为人工服务费用包干合同，年度合同金额按以下标准执行：</w:t>
      </w:r>
    </w:p>
    <w:p w14:paraId="3A78CFE1">
      <w:pPr>
        <w:pStyle w:val="27"/>
        <w:widowControl/>
        <w:numPr>
          <w:ilvl w:val="1"/>
          <w:numId w:val="32"/>
        </w:numPr>
        <w:tabs>
          <w:tab w:val="left" w:pos="1088"/>
          <w:tab w:val="clear" w:pos="840"/>
        </w:tabs>
        <w:topLinePunct w:val="0"/>
        <w:spacing w:line="360" w:lineRule="auto"/>
        <w:ind w:left="840" w:leftChars="0" w:hanging="420" w:firstLineChars="0"/>
        <w:outlineLvl w:val="0"/>
        <w:rPr>
          <w:rFonts w:hint="eastAsia" w:ascii="宋体" w:hAnsi="宋体" w:eastAsia="宋体" w:cs="宋体"/>
          <w:sz w:val="28"/>
          <w:szCs w:val="28"/>
          <w:u w:val="none"/>
        </w:rPr>
      </w:pPr>
      <w:r>
        <w:rPr>
          <w:rFonts w:hint="eastAsia" w:ascii="宋体" w:hAnsi="宋体" w:eastAsia="宋体" w:cs="宋体"/>
          <w:sz w:val="28"/>
          <w:szCs w:val="28"/>
          <w:u w:val="none"/>
        </w:rPr>
        <w:t>标段一（大众快餐餐饮人工服务）：人民币</w:t>
      </w:r>
      <w:r>
        <w:rPr>
          <w:rFonts w:hint="eastAsia" w:ascii="宋体" w:hAnsi="宋体" w:eastAsia="宋体" w:cs="宋体"/>
          <w:sz w:val="28"/>
          <w:szCs w:val="28"/>
          <w:u w:val="none"/>
          <w:lang w:val="en-US" w:eastAsia="zh-CN"/>
        </w:rPr>
        <w:t>______</w:t>
      </w:r>
      <w:r>
        <w:rPr>
          <w:rFonts w:hint="eastAsia" w:ascii="宋体" w:hAnsi="宋体" w:eastAsia="宋体" w:cs="宋体"/>
          <w:sz w:val="28"/>
          <w:szCs w:val="28"/>
          <w:u w:val="none"/>
        </w:rPr>
        <w:t>万元/年（大写：</w:t>
      </w:r>
      <w:r>
        <w:rPr>
          <w:rFonts w:hint="eastAsia" w:ascii="宋体" w:hAnsi="宋体" w:eastAsia="宋体" w:cs="宋体"/>
          <w:sz w:val="28"/>
          <w:szCs w:val="28"/>
          <w:u w:val="none"/>
          <w:lang w:val="en-US" w:eastAsia="zh-CN"/>
        </w:rPr>
        <w:t>______</w:t>
      </w:r>
      <w:r>
        <w:rPr>
          <w:rFonts w:hint="eastAsia" w:ascii="宋体" w:hAnsi="宋体" w:eastAsia="宋体" w:cs="宋体"/>
          <w:sz w:val="28"/>
          <w:szCs w:val="28"/>
          <w:u w:val="none"/>
        </w:rPr>
        <w:t>万元整）；</w:t>
      </w:r>
    </w:p>
    <w:p w14:paraId="2007FB56">
      <w:pPr>
        <w:pStyle w:val="27"/>
        <w:widowControl/>
        <w:numPr>
          <w:ilvl w:val="1"/>
          <w:numId w:val="32"/>
        </w:numPr>
        <w:tabs>
          <w:tab w:val="left" w:pos="1088"/>
          <w:tab w:val="clear" w:pos="840"/>
        </w:tabs>
        <w:topLinePunct w:val="0"/>
        <w:spacing w:line="360" w:lineRule="auto"/>
        <w:ind w:left="840" w:leftChars="0" w:hanging="420" w:firstLineChars="0"/>
        <w:outlineLvl w:val="0"/>
        <w:rPr>
          <w:rFonts w:hint="eastAsia" w:ascii="宋体" w:hAnsi="宋体" w:eastAsia="宋体" w:cs="宋体"/>
          <w:sz w:val="28"/>
          <w:szCs w:val="28"/>
          <w:u w:val="none"/>
        </w:rPr>
      </w:pPr>
      <w:r>
        <w:rPr>
          <w:rFonts w:hint="eastAsia" w:ascii="宋体" w:hAnsi="宋体" w:eastAsia="宋体" w:cs="宋体"/>
          <w:sz w:val="28"/>
          <w:szCs w:val="28"/>
          <w:u w:val="none"/>
        </w:rPr>
        <w:t>标段二（风味档口餐饮人工服务）：人民币</w:t>
      </w:r>
      <w:r>
        <w:rPr>
          <w:rFonts w:hint="eastAsia" w:ascii="宋体" w:hAnsi="宋体" w:eastAsia="宋体" w:cs="宋体"/>
          <w:sz w:val="28"/>
          <w:szCs w:val="28"/>
          <w:u w:val="none"/>
          <w:lang w:val="en-US" w:eastAsia="zh-CN"/>
        </w:rPr>
        <w:t>______</w:t>
      </w:r>
      <w:r>
        <w:rPr>
          <w:rFonts w:hint="eastAsia" w:ascii="宋体" w:hAnsi="宋体" w:eastAsia="宋体" w:cs="宋体"/>
          <w:sz w:val="28"/>
          <w:szCs w:val="28"/>
          <w:u w:val="none"/>
        </w:rPr>
        <w:t>万元/年（大写：</w:t>
      </w:r>
      <w:r>
        <w:rPr>
          <w:rFonts w:hint="eastAsia" w:ascii="宋体" w:hAnsi="宋体" w:eastAsia="宋体" w:cs="宋体"/>
          <w:sz w:val="28"/>
          <w:szCs w:val="28"/>
          <w:u w:val="none"/>
          <w:lang w:val="en-US" w:eastAsia="zh-CN"/>
        </w:rPr>
        <w:t>______</w:t>
      </w:r>
      <w:r>
        <w:rPr>
          <w:rFonts w:hint="eastAsia" w:ascii="宋体" w:hAnsi="宋体" w:eastAsia="宋体" w:cs="宋体"/>
          <w:sz w:val="28"/>
          <w:szCs w:val="28"/>
          <w:u w:val="none"/>
        </w:rPr>
        <w:t>万元整）。</w:t>
      </w:r>
    </w:p>
    <w:p w14:paraId="3374C1AC">
      <w:pPr>
        <w:pStyle w:val="11"/>
        <w:widowControl/>
        <w:numPr>
          <w:ilvl w:val="0"/>
          <w:numId w:val="32"/>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付款方式：</w:t>
      </w:r>
    </w:p>
    <w:p w14:paraId="654D9F0B">
      <w:pPr>
        <w:pStyle w:val="27"/>
        <w:keepNext w:val="0"/>
        <w:keepLines w:val="0"/>
        <w:pageBreakBefore w:val="0"/>
        <w:widowControl/>
        <w:numPr>
          <w:ilvl w:val="1"/>
          <w:numId w:val="32"/>
        </w:numPr>
        <w:tabs>
          <w:tab w:val="left" w:pos="1088"/>
          <w:tab w:val="clear" w:pos="840"/>
        </w:tabs>
        <w:kinsoku/>
        <w:wordWrap/>
        <w:overflowPunct/>
        <w:topLinePunct w:val="0"/>
        <w:autoSpaceDE w:val="0"/>
        <w:autoSpaceDN w:val="0"/>
        <w:bidi w:val="0"/>
        <w:adjustRightInd/>
        <w:snapToGrid/>
        <w:spacing w:line="360" w:lineRule="auto"/>
        <w:ind w:left="840" w:leftChars="0" w:hanging="420" w:firstLineChars="0"/>
        <w:textAlignment w:val="auto"/>
        <w:outlineLvl w:val="0"/>
        <w:rPr>
          <w:rFonts w:hint="eastAsia" w:ascii="宋体" w:hAnsi="宋体" w:eastAsia="宋体" w:cs="宋体"/>
          <w:sz w:val="28"/>
          <w:szCs w:val="28"/>
          <w:u w:val="none"/>
        </w:rPr>
      </w:pPr>
      <w:r>
        <w:rPr>
          <w:rFonts w:hint="eastAsia" w:ascii="宋体" w:hAnsi="宋体" w:eastAsia="宋体" w:cs="宋体"/>
          <w:sz w:val="28"/>
          <w:szCs w:val="28"/>
          <w:u w:val="none"/>
        </w:rPr>
        <w:t>人工服务费用实行按月支付。次月15日前，由乙方根据上月实际服务情况向甲方提供合法有效的增值税发票，甲方按合同约定的人工服务费用，根据实际服务人员数量及服务质量据实结算相关款项。</w:t>
      </w:r>
    </w:p>
    <w:p w14:paraId="4217FD9C">
      <w:pPr>
        <w:pStyle w:val="27"/>
        <w:keepNext w:val="0"/>
        <w:keepLines w:val="0"/>
        <w:pageBreakBefore w:val="0"/>
        <w:widowControl/>
        <w:numPr>
          <w:ilvl w:val="1"/>
          <w:numId w:val="32"/>
        </w:numPr>
        <w:tabs>
          <w:tab w:val="left" w:pos="1088"/>
          <w:tab w:val="clear" w:pos="840"/>
        </w:tabs>
        <w:kinsoku/>
        <w:wordWrap/>
        <w:overflowPunct/>
        <w:topLinePunct w:val="0"/>
        <w:autoSpaceDE w:val="0"/>
        <w:autoSpaceDN w:val="0"/>
        <w:bidi w:val="0"/>
        <w:adjustRightInd/>
        <w:snapToGrid/>
        <w:spacing w:line="360" w:lineRule="auto"/>
        <w:ind w:left="840" w:leftChars="0" w:hanging="420" w:firstLineChars="0"/>
        <w:textAlignment w:val="auto"/>
        <w:outlineLvl w:val="0"/>
        <w:rPr>
          <w:rFonts w:hint="eastAsia" w:ascii="宋体" w:hAnsi="宋体" w:eastAsia="宋体" w:cs="宋体"/>
          <w:sz w:val="28"/>
          <w:szCs w:val="28"/>
          <w:u w:val="none"/>
        </w:rPr>
      </w:pPr>
      <w:r>
        <w:rPr>
          <w:rFonts w:hint="eastAsia" w:ascii="宋体" w:hAnsi="宋体" w:eastAsia="宋体" w:cs="宋体"/>
          <w:sz w:val="28"/>
          <w:szCs w:val="28"/>
          <w:u w:val="none"/>
        </w:rPr>
        <w:t>乙方须确保发票内容与实际服务内容一致，因发票问题导致付款延迟的，由乙方承担责任。</w:t>
      </w:r>
    </w:p>
    <w:p w14:paraId="4CF1B79D">
      <w:pPr>
        <w:pStyle w:val="11"/>
        <w:widowControl/>
        <w:numPr>
          <w:ilvl w:val="0"/>
          <w:numId w:val="32"/>
        </w:numPr>
        <w:tabs>
          <w:tab w:val="left" w:pos="503"/>
        </w:tabs>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费用调整机制：</w:t>
      </w:r>
    </w:p>
    <w:p w14:paraId="3DD8CF0D">
      <w:pPr>
        <w:pStyle w:val="27"/>
        <w:keepNext w:val="0"/>
        <w:keepLines w:val="0"/>
        <w:pageBreakBefore w:val="0"/>
        <w:widowControl/>
        <w:numPr>
          <w:ilvl w:val="1"/>
          <w:numId w:val="32"/>
        </w:numPr>
        <w:tabs>
          <w:tab w:val="left" w:pos="1088"/>
          <w:tab w:val="clear" w:pos="840"/>
        </w:tabs>
        <w:kinsoku/>
        <w:wordWrap/>
        <w:overflowPunct/>
        <w:topLinePunct w:val="0"/>
        <w:autoSpaceDE w:val="0"/>
        <w:autoSpaceDN w:val="0"/>
        <w:bidi w:val="0"/>
        <w:adjustRightInd/>
        <w:snapToGrid/>
        <w:spacing w:line="360" w:lineRule="auto"/>
        <w:ind w:left="840" w:leftChars="0" w:hanging="420" w:firstLineChars="0"/>
        <w:textAlignment w:val="auto"/>
        <w:outlineLvl w:val="0"/>
        <w:rPr>
          <w:rFonts w:hint="eastAsia" w:ascii="宋体" w:hAnsi="宋体" w:eastAsia="宋体" w:cs="宋体"/>
          <w:sz w:val="28"/>
          <w:szCs w:val="28"/>
          <w:u w:val="none"/>
        </w:rPr>
      </w:pPr>
      <w:r>
        <w:rPr>
          <w:rFonts w:hint="eastAsia" w:ascii="宋体" w:hAnsi="宋体" w:eastAsia="宋体" w:cs="宋体"/>
          <w:sz w:val="28"/>
          <w:szCs w:val="28"/>
          <w:u w:val="none"/>
        </w:rPr>
        <w:t>合同执行期间，如因国家最低工资标准调整、社保缴费基数调整等政策性因素导致乙方用工成本发生重大变化，双方可协商调整人工服务费用，但须以书面补充协议形式确认。</w:t>
      </w:r>
    </w:p>
    <w:p w14:paraId="25081F81">
      <w:pPr>
        <w:pStyle w:val="27"/>
        <w:keepNext w:val="0"/>
        <w:keepLines w:val="0"/>
        <w:pageBreakBefore w:val="0"/>
        <w:widowControl/>
        <w:numPr>
          <w:ilvl w:val="1"/>
          <w:numId w:val="32"/>
        </w:numPr>
        <w:tabs>
          <w:tab w:val="left" w:pos="1088"/>
          <w:tab w:val="clear" w:pos="840"/>
        </w:tabs>
        <w:kinsoku/>
        <w:wordWrap/>
        <w:overflowPunct/>
        <w:topLinePunct w:val="0"/>
        <w:autoSpaceDE w:val="0"/>
        <w:autoSpaceDN w:val="0"/>
        <w:bidi w:val="0"/>
        <w:adjustRightInd/>
        <w:snapToGrid/>
        <w:spacing w:line="360" w:lineRule="auto"/>
        <w:ind w:left="840" w:leftChars="0" w:hanging="420" w:firstLineChars="0"/>
        <w:textAlignment w:val="auto"/>
        <w:outlineLvl w:val="0"/>
        <w:rPr>
          <w:rFonts w:hint="eastAsia" w:ascii="宋体" w:hAnsi="宋体" w:eastAsia="宋体" w:cs="宋体"/>
          <w:sz w:val="28"/>
          <w:szCs w:val="28"/>
          <w:u w:val="none"/>
        </w:rPr>
      </w:pPr>
      <w:r>
        <w:rPr>
          <w:rFonts w:hint="eastAsia" w:ascii="宋体" w:hAnsi="宋体" w:eastAsia="宋体" w:cs="宋体"/>
          <w:sz w:val="28"/>
          <w:szCs w:val="28"/>
          <w:u w:val="none"/>
        </w:rPr>
        <w:t>除前款约定的政策性调整外，合同期内服务费用原则上不作调整。甲方权利与责任</w:t>
      </w:r>
    </w:p>
    <w:p w14:paraId="59136E2F">
      <w:pPr>
        <w:pStyle w:val="27"/>
        <w:widowControl/>
        <w:numPr>
          <w:ilvl w:val="0"/>
          <w:numId w:val="30"/>
        </w:numPr>
        <w:tabs>
          <w:tab w:val="left" w:pos="1088"/>
        </w:tabs>
        <w:topLinePunct w:val="0"/>
        <w:spacing w:line="360" w:lineRule="auto"/>
        <w:ind w:left="0" w:leftChars="0" w:firstLine="323" w:firstLineChars="0"/>
        <w:outlineLvl w:val="0"/>
        <w:rPr>
          <w:rStyle w:val="18"/>
          <w:rFonts w:hint="eastAsia" w:ascii="宋体" w:hAnsi="宋体" w:eastAsia="宋体" w:cs="宋体"/>
          <w:b/>
          <w:bCs/>
          <w:i w:val="0"/>
          <w:iCs w:val="0"/>
          <w:caps w:val="0"/>
          <w:spacing w:val="0"/>
          <w:sz w:val="28"/>
          <w:szCs w:val="28"/>
          <w:shd w:val="clear" w:fill="FFFFFF"/>
          <w:vertAlign w:val="baseline"/>
          <w:lang w:val="en-US" w:eastAsia="zh-CN"/>
        </w:rPr>
      </w:pPr>
      <w:r>
        <w:rPr>
          <w:rStyle w:val="18"/>
          <w:rFonts w:hint="eastAsia" w:cs="宋体"/>
          <w:b/>
          <w:bCs/>
          <w:i w:val="0"/>
          <w:iCs w:val="0"/>
          <w:caps w:val="0"/>
          <w:spacing w:val="0"/>
          <w:sz w:val="28"/>
          <w:szCs w:val="28"/>
          <w:shd w:val="clear" w:fill="FFFFFF"/>
          <w:vertAlign w:val="baseline"/>
          <w:lang w:val="en-US" w:eastAsia="zh-CN"/>
        </w:rPr>
        <w:t>甲乙双方权利与义务</w:t>
      </w:r>
    </w:p>
    <w:p w14:paraId="7BFF3A63">
      <w:pPr>
        <w:rPr>
          <w:rFonts w:hint="default"/>
          <w:lang w:val="en-US" w:eastAsia="zh-CN"/>
        </w:rPr>
      </w:pPr>
      <w:r>
        <w:rPr>
          <w:rStyle w:val="18"/>
          <w:rFonts w:hint="eastAsia" w:cs="宋体"/>
          <w:b/>
          <w:bCs/>
          <w:i w:val="0"/>
          <w:iCs w:val="0"/>
          <w:caps w:val="0"/>
          <w:spacing w:val="0"/>
          <w:sz w:val="28"/>
          <w:szCs w:val="28"/>
          <w:shd w:val="clear" w:fill="FFFFFF"/>
          <w:vertAlign w:val="baseline"/>
          <w:lang w:val="en-US" w:eastAsia="zh-CN"/>
        </w:rPr>
        <w:t>（一）甲方权利与责任</w:t>
      </w:r>
    </w:p>
    <w:p w14:paraId="33981EA3">
      <w:pPr>
        <w:pStyle w:val="11"/>
        <w:widowControl/>
        <w:numPr>
          <w:ilvl w:val="0"/>
          <w:numId w:val="33"/>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为乙方提供食堂场地及配套设施设备，</w:t>
      </w:r>
      <w:r>
        <w:rPr>
          <w:rStyle w:val="18"/>
          <w:rFonts w:hint="eastAsia" w:ascii="宋体" w:hAnsi="宋体" w:eastAsia="宋体" w:cs="宋体"/>
          <w:b/>
          <w:bCs/>
          <w:i w:val="0"/>
          <w:iCs w:val="0"/>
          <w:caps w:val="0"/>
          <w:spacing w:val="0"/>
          <w:sz w:val="28"/>
          <w:szCs w:val="28"/>
          <w:shd w:val="clear" w:fill="FFFFFF"/>
          <w:vertAlign w:val="baseline"/>
        </w:rPr>
        <w:t>以及运营所需的基础配置（详见《食堂设备设施及物品移交清单》）</w:t>
      </w:r>
      <w:r>
        <w:rPr>
          <w:rFonts w:hint="eastAsia" w:ascii="宋体" w:hAnsi="宋体" w:eastAsia="宋体" w:cs="宋体"/>
          <w:b w:val="0"/>
          <w:i w:val="0"/>
          <w:strike w:val="0"/>
          <w:color w:val="auto"/>
          <w:sz w:val="28"/>
          <w:szCs w:val="28"/>
          <w:u w:val="none"/>
        </w:rPr>
        <w:t>保证乙方进驻即可使用。</w:t>
      </w:r>
    </w:p>
    <w:p w14:paraId="16094203">
      <w:pPr>
        <w:pStyle w:val="11"/>
        <w:widowControl/>
        <w:numPr>
          <w:ilvl w:val="0"/>
          <w:numId w:val="33"/>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有权制定就餐标准、就餐方式及餐饮服务质量标准。</w:t>
      </w:r>
    </w:p>
    <w:p w14:paraId="28A4EB6E">
      <w:pPr>
        <w:pStyle w:val="11"/>
        <w:widowControl/>
        <w:numPr>
          <w:ilvl w:val="0"/>
          <w:numId w:val="33"/>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拥有对乙方履行本合同服务管理的监督考核权，指导、协助乙方做好服务工作。</w:t>
      </w:r>
    </w:p>
    <w:p w14:paraId="262BB9F1">
      <w:pPr>
        <w:pStyle w:val="11"/>
        <w:widowControl/>
        <w:numPr>
          <w:ilvl w:val="0"/>
          <w:numId w:val="33"/>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依照国家及地方餐饮、卫生主管部门的法律法规对乙方进行监督检查。</w:t>
      </w:r>
    </w:p>
    <w:p w14:paraId="0FD31D07">
      <w:pPr>
        <w:pStyle w:val="11"/>
        <w:widowControl/>
        <w:numPr>
          <w:ilvl w:val="0"/>
          <w:numId w:val="33"/>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对餐饮服务开展日常监管和考核，根据考核结果支付服务费用。</w:t>
      </w:r>
    </w:p>
    <w:p w14:paraId="469239DB">
      <w:pPr>
        <w:pStyle w:val="11"/>
        <w:widowControl/>
        <w:numPr>
          <w:ilvl w:val="0"/>
          <w:numId w:val="33"/>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为乙方工作人员提供必要的工作条件。</w:t>
      </w:r>
    </w:p>
    <w:p w14:paraId="20505CAD">
      <w:pPr>
        <w:pStyle w:val="11"/>
        <w:widowControl/>
        <w:numPr>
          <w:ilvl w:val="0"/>
          <w:numId w:val="33"/>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每月按时、据实支付乙方服务费用。</w:t>
      </w:r>
    </w:p>
    <w:p w14:paraId="6A53367E">
      <w:pPr>
        <w:pStyle w:val="27"/>
        <w:widowControl/>
        <w:numPr>
          <w:ilvl w:val="-1"/>
          <w:numId w:val="0"/>
        </w:numPr>
        <w:tabs>
          <w:tab w:val="left" w:pos="1088"/>
        </w:tabs>
        <w:topLinePunct w:val="0"/>
        <w:spacing w:line="360" w:lineRule="auto"/>
        <w:ind w:left="0" w:leftChars="0" w:firstLine="0" w:firstLineChars="0"/>
        <w:outlineLvl w:val="0"/>
        <w:rPr>
          <w:rFonts w:hint="eastAsia" w:ascii="宋体" w:hAnsi="宋体" w:eastAsia="宋体" w:cs="宋体"/>
          <w:b w:val="0"/>
          <w:sz w:val="28"/>
          <w:szCs w:val="28"/>
          <w:u w:val="none"/>
        </w:rPr>
      </w:pPr>
      <w:r>
        <w:rPr>
          <w:rFonts w:hint="eastAsia" w:cs="宋体"/>
          <w:sz w:val="28"/>
          <w:szCs w:val="28"/>
          <w:u w:val="none"/>
          <w:lang w:eastAsia="zh-CN"/>
        </w:rPr>
        <w:t>（</w:t>
      </w:r>
      <w:r>
        <w:rPr>
          <w:rFonts w:hint="eastAsia" w:cs="宋体"/>
          <w:sz w:val="28"/>
          <w:szCs w:val="28"/>
          <w:u w:val="none"/>
          <w:lang w:val="en-US" w:eastAsia="zh-CN"/>
        </w:rPr>
        <w:t>二</w:t>
      </w:r>
      <w:r>
        <w:rPr>
          <w:rFonts w:hint="eastAsia" w:cs="宋体"/>
          <w:sz w:val="28"/>
          <w:szCs w:val="28"/>
          <w:u w:val="none"/>
          <w:lang w:eastAsia="zh-CN"/>
        </w:rPr>
        <w:t>）</w:t>
      </w:r>
      <w:r>
        <w:rPr>
          <w:rFonts w:hint="eastAsia" w:ascii="宋体" w:hAnsi="宋体" w:eastAsia="宋体" w:cs="宋体"/>
          <w:sz w:val="28"/>
          <w:szCs w:val="28"/>
          <w:u w:val="none"/>
        </w:rPr>
        <w:t>乙方权利与责任</w:t>
      </w:r>
    </w:p>
    <w:p w14:paraId="63F26E26">
      <w:pPr>
        <w:pStyle w:val="11"/>
        <w:widowControl/>
        <w:numPr>
          <w:ilvl w:val="0"/>
          <w:numId w:val="34"/>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乙方员工应遵守甲方的规章制度和校园管理规定。</w:t>
      </w:r>
    </w:p>
    <w:p w14:paraId="3A438F6D">
      <w:pPr>
        <w:pStyle w:val="11"/>
        <w:widowControl/>
        <w:numPr>
          <w:ilvl w:val="0"/>
          <w:numId w:val="34"/>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乙方员工必须体检合格，具备有效的健康证。</w:t>
      </w:r>
    </w:p>
    <w:p w14:paraId="748C3EAE">
      <w:pPr>
        <w:pStyle w:val="11"/>
        <w:widowControl/>
        <w:numPr>
          <w:ilvl w:val="0"/>
          <w:numId w:val="34"/>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乙方负责员工的使用、管理、教育、培训、奖惩和调配工作。</w:t>
      </w:r>
    </w:p>
    <w:p w14:paraId="4E5FBF7C">
      <w:pPr>
        <w:pStyle w:val="11"/>
        <w:widowControl/>
        <w:numPr>
          <w:ilvl w:val="0"/>
          <w:numId w:val="34"/>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乙方负责员工意外事故和劳动纠纷的处理工作。</w:t>
      </w:r>
    </w:p>
    <w:p w14:paraId="357938FE">
      <w:pPr>
        <w:pStyle w:val="11"/>
        <w:widowControl/>
        <w:numPr>
          <w:ilvl w:val="0"/>
          <w:numId w:val="34"/>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按时支付员工工资、保险及其他福利。</w:t>
      </w:r>
    </w:p>
    <w:p w14:paraId="35288D86">
      <w:pPr>
        <w:pStyle w:val="11"/>
        <w:widowControl/>
        <w:numPr>
          <w:ilvl w:val="0"/>
          <w:numId w:val="34"/>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接受甲方的监督检查，对甲方提出的问题及时整改。</w:t>
      </w:r>
    </w:p>
    <w:p w14:paraId="44997C77">
      <w:pPr>
        <w:pStyle w:val="11"/>
        <w:widowControl/>
        <w:numPr>
          <w:ilvl w:val="0"/>
          <w:numId w:val="34"/>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保证制作、提供的食品质量符合国家卫生、安全标准。</w:t>
      </w:r>
    </w:p>
    <w:p w14:paraId="28D2DCB2">
      <w:pPr>
        <w:pStyle w:val="11"/>
        <w:widowControl/>
        <w:numPr>
          <w:ilvl w:val="0"/>
          <w:numId w:val="34"/>
        </w:numPr>
        <w:spacing w:line="360" w:lineRule="auto"/>
        <w:ind w:left="425" w:leftChars="0" w:hanging="425" w:firstLineChars="0"/>
        <w:rPr>
          <w:rFonts w:hint="eastAsia" w:ascii="宋体" w:hAnsi="宋体" w:eastAsia="宋体" w:cs="宋体"/>
          <w:i w:val="0"/>
          <w:iCs w:val="0"/>
          <w:caps w:val="0"/>
          <w:spacing w:val="0"/>
          <w:sz w:val="28"/>
          <w:szCs w:val="28"/>
        </w:rPr>
      </w:pPr>
      <w:r>
        <w:rPr>
          <w:rFonts w:hint="eastAsia" w:ascii="宋体" w:hAnsi="宋体" w:eastAsia="宋体" w:cs="宋体"/>
          <w:b w:val="0"/>
          <w:i w:val="0"/>
          <w:strike w:val="0"/>
          <w:color w:val="auto"/>
          <w:sz w:val="28"/>
          <w:szCs w:val="28"/>
          <w:u w:val="none"/>
        </w:rPr>
        <w:t>乙方须在合同签订后7日内完成人员的到岗及食堂的实际接收和运行工作。</w:t>
      </w:r>
    </w:p>
    <w:p w14:paraId="2549B2B0">
      <w:pPr>
        <w:pStyle w:val="11"/>
        <w:widowControl/>
        <w:numPr>
          <w:ilvl w:val="0"/>
          <w:numId w:val="34"/>
        </w:numPr>
        <w:spacing w:line="360" w:lineRule="auto"/>
        <w:ind w:left="425" w:leftChars="0" w:hanging="425" w:firstLineChars="0"/>
        <w:rPr>
          <w:rFonts w:hint="eastAsia" w:ascii="宋体" w:hAnsi="宋体" w:eastAsia="宋体" w:cs="宋体"/>
          <w:b w:val="0"/>
          <w:i w:val="0"/>
          <w:strike w:val="0"/>
          <w:color w:val="auto"/>
          <w:sz w:val="28"/>
          <w:szCs w:val="28"/>
          <w:u w:val="none"/>
        </w:rPr>
      </w:pPr>
      <w:r>
        <w:rPr>
          <w:rStyle w:val="18"/>
          <w:rFonts w:hint="eastAsia" w:ascii="宋体" w:hAnsi="宋体" w:eastAsia="宋体" w:cs="宋体"/>
          <w:b/>
          <w:bCs/>
          <w:i w:val="0"/>
          <w:iCs w:val="0"/>
          <w:caps w:val="0"/>
          <w:spacing w:val="0"/>
          <w:kern w:val="0"/>
          <w:sz w:val="28"/>
          <w:szCs w:val="28"/>
          <w:shd w:val="clear" w:fill="FFFFFF"/>
          <w:vertAlign w:val="baseline"/>
          <w:lang w:val="en-US" w:eastAsia="zh-CN" w:bidi="ar"/>
        </w:rPr>
        <w:t>乙方负责对甲方提供的设备设施进行日常维护保养；合同期内因正常运营产生的低值易耗品损耗及补充，由乙方自行承担。</w:t>
      </w:r>
    </w:p>
    <w:p w14:paraId="5532B415">
      <w:pPr>
        <w:pStyle w:val="27"/>
        <w:widowControl/>
        <w:numPr>
          <w:ilvl w:val="-1"/>
          <w:numId w:val="0"/>
        </w:numPr>
        <w:tabs>
          <w:tab w:val="left" w:pos="1088"/>
        </w:tabs>
        <w:topLinePunct w:val="0"/>
        <w:spacing w:line="360" w:lineRule="auto"/>
        <w:ind w:left="480" w:leftChars="200" w:firstLine="0" w:firstLineChars="0"/>
        <w:outlineLvl w:val="0"/>
        <w:rPr>
          <w:rFonts w:hint="eastAsia" w:ascii="宋体" w:hAnsi="宋体" w:eastAsia="宋体" w:cs="宋体"/>
          <w:b w:val="0"/>
          <w:sz w:val="28"/>
          <w:szCs w:val="28"/>
          <w:u w:val="none"/>
        </w:rPr>
      </w:pPr>
      <w:r>
        <w:rPr>
          <w:rFonts w:hint="eastAsia" w:cs="宋体"/>
          <w:sz w:val="28"/>
          <w:szCs w:val="28"/>
          <w:u w:val="none"/>
          <w:lang w:val="en-US" w:eastAsia="zh-CN"/>
        </w:rPr>
        <w:t>五、</w:t>
      </w:r>
      <w:r>
        <w:rPr>
          <w:rFonts w:hint="eastAsia" w:ascii="宋体" w:hAnsi="宋体" w:eastAsia="宋体" w:cs="宋体"/>
          <w:sz w:val="28"/>
          <w:szCs w:val="28"/>
          <w:u w:val="none"/>
        </w:rPr>
        <w:t>违约责任</w:t>
      </w:r>
    </w:p>
    <w:p w14:paraId="7DD6703F">
      <w:pPr>
        <w:pStyle w:val="11"/>
        <w:widowControl/>
        <w:numPr>
          <w:ilvl w:val="0"/>
          <w:numId w:val="35"/>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如乙方在服务过程中连续两个月考核不合格，甲方有权要求乙方限期整改，并扣减当月服务费用的10%作为违约金。</w:t>
      </w:r>
    </w:p>
    <w:p w14:paraId="423F7B8D">
      <w:pPr>
        <w:pStyle w:val="11"/>
        <w:widowControl/>
        <w:numPr>
          <w:ilvl w:val="0"/>
          <w:numId w:val="35"/>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如乙方连续三个月考核不合格，甲方有权单方面终止合同。</w:t>
      </w:r>
    </w:p>
    <w:p w14:paraId="66883007">
      <w:pPr>
        <w:pStyle w:val="11"/>
        <w:widowControl/>
        <w:numPr>
          <w:ilvl w:val="0"/>
          <w:numId w:val="35"/>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因乙方原因导致发生食品安全事故的，乙方承担全部法律责任和经济赔偿，甲方有权立即解除合同。</w:t>
      </w:r>
    </w:p>
    <w:p w14:paraId="764C49F7">
      <w:pPr>
        <w:pStyle w:val="11"/>
        <w:widowControl/>
        <w:numPr>
          <w:ilvl w:val="0"/>
          <w:numId w:val="35"/>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乙方不得转让合同约定的权利义务，如乙方擅自转包或分包，甲方有权立即解除合同，并要求乙方支付本合同年度总金额的20%作为违约金。</w:t>
      </w:r>
    </w:p>
    <w:p w14:paraId="0DB750C0">
      <w:pPr>
        <w:pStyle w:val="27"/>
        <w:widowControl/>
        <w:numPr>
          <w:ilvl w:val="-1"/>
          <w:numId w:val="0"/>
        </w:numPr>
        <w:tabs>
          <w:tab w:val="left" w:pos="1088"/>
        </w:tabs>
        <w:topLinePunct w:val="0"/>
        <w:spacing w:line="360" w:lineRule="auto"/>
        <w:ind w:left="480" w:leftChars="200" w:firstLine="0" w:firstLineChars="0"/>
        <w:outlineLvl w:val="0"/>
        <w:rPr>
          <w:rFonts w:hint="eastAsia" w:ascii="宋体" w:hAnsi="宋体" w:eastAsia="宋体" w:cs="宋体"/>
          <w:b w:val="0"/>
          <w:sz w:val="28"/>
          <w:szCs w:val="28"/>
          <w:u w:val="none"/>
        </w:rPr>
      </w:pPr>
      <w:r>
        <w:rPr>
          <w:rFonts w:hint="eastAsia" w:cs="宋体"/>
          <w:sz w:val="28"/>
          <w:szCs w:val="28"/>
          <w:u w:val="none"/>
          <w:lang w:val="en-US" w:eastAsia="zh-CN"/>
        </w:rPr>
        <w:t>六、</w:t>
      </w:r>
      <w:r>
        <w:rPr>
          <w:rFonts w:hint="eastAsia" w:ascii="宋体" w:hAnsi="宋体" w:eastAsia="宋体" w:cs="宋体"/>
          <w:sz w:val="28"/>
          <w:szCs w:val="28"/>
          <w:u w:val="none"/>
        </w:rPr>
        <w:t>服务考核</w:t>
      </w:r>
    </w:p>
    <w:p w14:paraId="5244BEFC">
      <w:pPr>
        <w:pStyle w:val="11"/>
        <w:spacing w:line="360" w:lineRule="auto"/>
        <w:ind w:left="0" w:leftChars="0" w:firstLine="564" w:firstLineChars="200"/>
        <w:rPr>
          <w:rFonts w:hint="eastAsia" w:ascii="宋体" w:hAnsi="宋体" w:eastAsia="宋体" w:cs="宋体"/>
          <w:b w:val="0"/>
          <w:i w:val="0"/>
          <w:strike w:val="0"/>
          <w:color w:val="auto"/>
          <w:sz w:val="28"/>
          <w:szCs w:val="28"/>
          <w:u w:val="none"/>
          <w:lang w:eastAsia="zh-CN"/>
        </w:rPr>
      </w:pPr>
      <w:r>
        <w:rPr>
          <w:rFonts w:hint="eastAsia" w:ascii="宋体" w:hAnsi="宋体" w:eastAsia="宋体" w:cs="宋体"/>
          <w:b w:val="0"/>
          <w:i w:val="0"/>
          <w:strike w:val="0"/>
          <w:color w:val="auto"/>
          <w:sz w:val="28"/>
          <w:szCs w:val="28"/>
          <w:u w:val="none"/>
        </w:rPr>
        <w:t>甲方每月对乙方的服务进行考核，考核内容包括但不限于：食品安全、出品质量、服务态度、卫生保洁、人员到岗情况等</w:t>
      </w:r>
      <w:r>
        <w:rPr>
          <w:rFonts w:hint="eastAsia" w:ascii="宋体" w:hAnsi="宋体" w:eastAsia="宋体" w:cs="宋体"/>
          <w:b w:val="0"/>
          <w:i w:val="0"/>
          <w:strike w:val="0"/>
          <w:color w:val="auto"/>
          <w:sz w:val="28"/>
          <w:szCs w:val="28"/>
          <w:u w:val="none"/>
          <w:lang w:eastAsia="zh-CN"/>
        </w:rPr>
        <w:t>，</w:t>
      </w:r>
      <w:r>
        <w:rPr>
          <w:rFonts w:hint="eastAsia" w:ascii="宋体" w:hAnsi="宋体" w:eastAsia="宋体" w:cs="宋体"/>
          <w:b w:val="0"/>
          <w:i w:val="0"/>
          <w:strike w:val="0"/>
          <w:color w:val="auto"/>
          <w:sz w:val="28"/>
          <w:szCs w:val="28"/>
          <w:u w:val="none"/>
        </w:rPr>
        <w:t>考核合格后于次月15日前支付上月服务费用。</w:t>
      </w:r>
      <w:r>
        <w:rPr>
          <w:rStyle w:val="18"/>
          <w:rFonts w:hint="eastAsia" w:ascii="宋体" w:hAnsi="宋体" w:eastAsia="宋体" w:cs="宋体"/>
          <w:b/>
          <w:bCs/>
          <w:i w:val="0"/>
          <w:iCs w:val="0"/>
          <w:caps w:val="0"/>
          <w:spacing w:val="0"/>
          <w:sz w:val="28"/>
          <w:szCs w:val="28"/>
          <w:shd w:val="clear" w:fill="FFFFFF"/>
          <w:vertAlign w:val="baseline"/>
        </w:rPr>
        <w:t>考核标准须经甲乙双方签字确认后作为本合同附件</w:t>
      </w:r>
      <w:r>
        <w:rPr>
          <w:rStyle w:val="18"/>
          <w:rFonts w:hint="eastAsia" w:ascii="宋体" w:hAnsi="宋体" w:eastAsia="宋体" w:cs="宋体"/>
          <w:b/>
          <w:bCs/>
          <w:i w:val="0"/>
          <w:iCs w:val="0"/>
          <w:caps w:val="0"/>
          <w:spacing w:val="0"/>
          <w:sz w:val="28"/>
          <w:szCs w:val="28"/>
          <w:shd w:val="clear" w:fill="FFFFFF"/>
          <w:vertAlign w:val="baseline"/>
          <w:lang w:eastAsia="zh-CN"/>
        </w:rPr>
        <w:t>。</w:t>
      </w:r>
    </w:p>
    <w:p w14:paraId="4AA2B340">
      <w:pPr>
        <w:pStyle w:val="27"/>
        <w:widowControl/>
        <w:numPr>
          <w:ilvl w:val="-1"/>
          <w:numId w:val="0"/>
        </w:numPr>
        <w:tabs>
          <w:tab w:val="left" w:pos="1088"/>
        </w:tabs>
        <w:topLinePunct w:val="0"/>
        <w:spacing w:line="360" w:lineRule="auto"/>
        <w:ind w:left="480" w:leftChars="200" w:firstLine="0" w:firstLineChars="0"/>
        <w:outlineLvl w:val="0"/>
        <w:rPr>
          <w:rFonts w:hint="eastAsia" w:ascii="宋体" w:hAnsi="宋体" w:eastAsia="宋体" w:cs="宋体"/>
          <w:b w:val="0"/>
          <w:sz w:val="28"/>
          <w:szCs w:val="28"/>
          <w:u w:val="none"/>
        </w:rPr>
      </w:pPr>
      <w:r>
        <w:rPr>
          <w:rFonts w:hint="eastAsia" w:cs="宋体"/>
          <w:sz w:val="28"/>
          <w:szCs w:val="28"/>
          <w:u w:val="none"/>
          <w:lang w:val="en-US" w:eastAsia="zh-CN"/>
        </w:rPr>
        <w:t>七、</w:t>
      </w:r>
      <w:r>
        <w:rPr>
          <w:rFonts w:hint="eastAsia" w:ascii="宋体" w:hAnsi="宋体" w:eastAsia="宋体" w:cs="宋体"/>
          <w:sz w:val="28"/>
          <w:szCs w:val="28"/>
          <w:u w:val="none"/>
        </w:rPr>
        <w:t>合同终止</w:t>
      </w:r>
    </w:p>
    <w:p w14:paraId="4897C94B">
      <w:pPr>
        <w:pStyle w:val="11"/>
        <w:widowControl/>
        <w:numPr>
          <w:ilvl w:val="0"/>
          <w:numId w:val="36"/>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合同期满自行终止。</w:t>
      </w:r>
    </w:p>
    <w:p w14:paraId="771C5635">
      <w:pPr>
        <w:pStyle w:val="11"/>
        <w:widowControl/>
        <w:numPr>
          <w:ilvl w:val="0"/>
          <w:numId w:val="36"/>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因乙方原因发生食品安全事故或重大责任事故，甲方有权立即终止合同。</w:t>
      </w:r>
    </w:p>
    <w:p w14:paraId="172B18FD">
      <w:pPr>
        <w:pStyle w:val="11"/>
        <w:widowControl/>
        <w:numPr>
          <w:ilvl w:val="0"/>
          <w:numId w:val="36"/>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双方协商一致可提前终止合同。</w:t>
      </w:r>
    </w:p>
    <w:p w14:paraId="4F85A85B">
      <w:pPr>
        <w:pStyle w:val="27"/>
        <w:widowControl/>
        <w:numPr>
          <w:ilvl w:val="0"/>
          <w:numId w:val="36"/>
        </w:numPr>
        <w:tabs>
          <w:tab w:val="left" w:pos="1088"/>
        </w:tabs>
        <w:topLinePunct w:val="0"/>
        <w:spacing w:line="360" w:lineRule="auto"/>
        <w:ind w:left="425" w:leftChars="0" w:hanging="425" w:firstLineChars="0"/>
        <w:outlineLvl w:val="0"/>
        <w:rPr>
          <w:rFonts w:hint="eastAsia" w:ascii="宋体" w:hAnsi="宋体" w:eastAsia="宋体" w:cs="宋体"/>
          <w:b w:val="0"/>
          <w:sz w:val="28"/>
          <w:szCs w:val="28"/>
          <w:u w:val="none"/>
        </w:rPr>
      </w:pPr>
      <w:r>
        <w:rPr>
          <w:rFonts w:hint="eastAsia" w:ascii="宋体" w:hAnsi="宋体" w:eastAsia="宋体" w:cs="宋体"/>
          <w:sz w:val="28"/>
          <w:szCs w:val="28"/>
          <w:u w:val="none"/>
        </w:rPr>
        <w:t>争议解决</w:t>
      </w:r>
    </w:p>
    <w:p w14:paraId="0003848F">
      <w:pPr>
        <w:pStyle w:val="11"/>
        <w:numPr>
          <w:ilvl w:val="0"/>
          <w:numId w:val="36"/>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甲、乙双方因履行本合同而发生的争议，双方应通过友好协商解决；协商不成的，向甲方所在地人民法院提起诉讼。</w:t>
      </w:r>
    </w:p>
    <w:p w14:paraId="061F8C26">
      <w:pPr>
        <w:pStyle w:val="27"/>
        <w:widowControl/>
        <w:numPr>
          <w:ilvl w:val="0"/>
          <w:numId w:val="0"/>
        </w:numPr>
        <w:tabs>
          <w:tab w:val="left" w:pos="1088"/>
        </w:tabs>
        <w:topLinePunct w:val="0"/>
        <w:spacing w:line="360" w:lineRule="auto"/>
        <w:ind w:leftChars="200"/>
        <w:outlineLvl w:val="0"/>
        <w:rPr>
          <w:rFonts w:hint="eastAsia" w:ascii="宋体" w:hAnsi="宋体" w:eastAsia="宋体" w:cs="宋体"/>
          <w:b w:val="0"/>
          <w:sz w:val="28"/>
          <w:szCs w:val="28"/>
          <w:u w:val="none"/>
        </w:rPr>
      </w:pPr>
      <w:r>
        <w:rPr>
          <w:rFonts w:hint="eastAsia" w:cs="宋体"/>
          <w:sz w:val="28"/>
          <w:szCs w:val="28"/>
          <w:u w:val="none"/>
          <w:lang w:val="en-US" w:eastAsia="zh-CN"/>
        </w:rPr>
        <w:t>八、</w:t>
      </w:r>
      <w:r>
        <w:rPr>
          <w:rFonts w:hint="eastAsia" w:ascii="宋体" w:hAnsi="宋体" w:eastAsia="宋体" w:cs="宋体"/>
          <w:sz w:val="28"/>
          <w:szCs w:val="28"/>
          <w:u w:val="none"/>
        </w:rPr>
        <w:t>附则</w:t>
      </w:r>
    </w:p>
    <w:p w14:paraId="4499B4DE">
      <w:pPr>
        <w:pStyle w:val="11"/>
        <w:widowControl/>
        <w:numPr>
          <w:ilvl w:val="0"/>
          <w:numId w:val="37"/>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本合同未尽事宜，经甲、乙双方协商解决，可另行签订补充协议。</w:t>
      </w:r>
    </w:p>
    <w:p w14:paraId="34279570">
      <w:pPr>
        <w:pStyle w:val="11"/>
        <w:widowControl/>
        <w:numPr>
          <w:ilvl w:val="0"/>
          <w:numId w:val="37"/>
        </w:numPr>
        <w:spacing w:line="360" w:lineRule="auto"/>
        <w:ind w:left="425" w:leftChars="0" w:hanging="425"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本合同一式四份，甲方两份、乙方两份，具有同等法律效力。</w:t>
      </w:r>
    </w:p>
    <w:p w14:paraId="105E4023">
      <w:pPr>
        <w:pStyle w:val="11"/>
        <w:spacing w:line="360" w:lineRule="auto"/>
        <w:ind w:left="0" w:leftChars="0" w:firstLine="480"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 xml:space="preserve">甲方：（盖章）         </w:t>
      </w:r>
    </w:p>
    <w:p w14:paraId="697E6107">
      <w:pPr>
        <w:pStyle w:val="11"/>
        <w:ind w:left="0" w:leftChars="0" w:firstLine="480"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 xml:space="preserve">          </w:t>
      </w:r>
    </w:p>
    <w:p w14:paraId="6E011733">
      <w:pPr>
        <w:pStyle w:val="11"/>
        <w:spacing w:line="360" w:lineRule="auto"/>
        <w:ind w:left="0" w:leftChars="0" w:firstLine="480"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日期：    年  月  日</w:t>
      </w:r>
    </w:p>
    <w:p w14:paraId="6223BBA2">
      <w:pPr>
        <w:pStyle w:val="11"/>
        <w:ind w:left="0" w:leftChars="0" w:firstLine="480" w:firstLineChars="0"/>
        <w:rPr>
          <w:rFonts w:hint="eastAsia" w:ascii="宋体" w:hAnsi="宋体" w:eastAsia="宋体" w:cs="宋体"/>
          <w:b w:val="0"/>
          <w:i w:val="0"/>
          <w:strike w:val="0"/>
          <w:color w:val="auto"/>
          <w:sz w:val="28"/>
          <w:szCs w:val="28"/>
          <w:u w:val="none"/>
        </w:rPr>
      </w:pPr>
    </w:p>
    <w:p w14:paraId="33112C83">
      <w:pPr>
        <w:pStyle w:val="11"/>
        <w:spacing w:line="360" w:lineRule="auto"/>
        <w:ind w:left="0" w:leftChars="0" w:firstLine="480"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 xml:space="preserve">乙方：（盖章）法定代表人/授权代理人（签名）                </w:t>
      </w:r>
    </w:p>
    <w:p w14:paraId="4C3D7FDD">
      <w:pPr>
        <w:pStyle w:val="11"/>
        <w:ind w:left="0" w:leftChars="0" w:firstLine="480" w:firstLineChars="0"/>
        <w:rPr>
          <w:rFonts w:hint="eastAsia" w:ascii="宋体" w:hAnsi="宋体" w:eastAsia="宋体" w:cs="宋体"/>
          <w:b w:val="0"/>
          <w:i w:val="0"/>
          <w:strike w:val="0"/>
          <w:color w:val="auto"/>
          <w:sz w:val="28"/>
          <w:szCs w:val="28"/>
          <w:u w:val="none"/>
        </w:rPr>
      </w:pPr>
    </w:p>
    <w:p w14:paraId="4263B83A">
      <w:pPr>
        <w:pStyle w:val="11"/>
        <w:spacing w:line="360" w:lineRule="auto"/>
        <w:ind w:left="0" w:leftChars="0" w:firstLine="480"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日期：    年  月  日</w:t>
      </w:r>
    </w:p>
    <w:p w14:paraId="068ABCAF">
      <w:pPr>
        <w:spacing w:after="120" w:line="360" w:lineRule="auto"/>
        <w:ind w:left="0" w:leftChars="0" w:firstLine="560" w:firstLineChars="200"/>
        <w:jc w:val="both"/>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br w:type="page"/>
      </w:r>
    </w:p>
    <w:p w14:paraId="7AFE6922">
      <w:pPr>
        <w:pStyle w:val="25"/>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第六章  响应文件格式</w:t>
      </w:r>
    </w:p>
    <w:p w14:paraId="5B2D0863">
      <w:pPr>
        <w:pStyle w:val="25"/>
        <w:numPr>
          <w:ilvl w:val="0"/>
          <w:numId w:val="38"/>
        </w:numPr>
        <w:tabs>
          <w:tab w:val="left" w:pos="1230"/>
        </w:tabs>
        <w:topLinePunct w:val="0"/>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响应文件封面</w:t>
      </w:r>
    </w:p>
    <w:p w14:paraId="3D3E2765">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响应文件</w:t>
      </w:r>
    </w:p>
    <w:p w14:paraId="4579D9AE">
      <w:pPr>
        <w:spacing w:line="360" w:lineRule="auto"/>
        <w:jc w:val="center"/>
        <w:rPr>
          <w:rFonts w:hint="eastAsia" w:ascii="宋体" w:hAnsi="宋体" w:eastAsia="宋体" w:cs="宋体"/>
          <w:sz w:val="28"/>
          <w:szCs w:val="28"/>
        </w:rPr>
      </w:pPr>
      <w:r>
        <w:rPr>
          <w:rFonts w:hint="eastAsia" w:ascii="宋体" w:hAnsi="宋体" w:eastAsia="宋体" w:cs="宋体"/>
          <w:sz w:val="28"/>
          <w:szCs w:val="28"/>
        </w:rPr>
        <w:t>项目名称：</w:t>
      </w:r>
      <w:r>
        <w:rPr>
          <w:rFonts w:hint="eastAsia" w:cs="宋体"/>
          <w:sz w:val="28"/>
          <w:szCs w:val="28"/>
          <w:lang w:eastAsia="zh-CN"/>
        </w:rPr>
        <w:t>福州市阳光实验学校</w:t>
      </w:r>
      <w:r>
        <w:rPr>
          <w:rFonts w:hint="eastAsia" w:ascii="宋体" w:hAnsi="宋体" w:eastAsia="宋体" w:cs="宋体"/>
          <w:sz w:val="28"/>
          <w:szCs w:val="28"/>
        </w:rPr>
        <w:t>餐饮人工服务项目</w:t>
      </w:r>
    </w:p>
    <w:p w14:paraId="0A896AA2">
      <w:pPr>
        <w:spacing w:line="360" w:lineRule="auto"/>
        <w:jc w:val="center"/>
        <w:rPr>
          <w:rFonts w:hint="eastAsia" w:ascii="宋体" w:hAnsi="宋体" w:eastAsia="宋体" w:cs="宋体"/>
          <w:sz w:val="28"/>
          <w:szCs w:val="28"/>
        </w:rPr>
      </w:pPr>
      <w:r>
        <w:rPr>
          <w:rFonts w:hint="eastAsia" w:ascii="宋体" w:hAnsi="宋体" w:eastAsia="宋体" w:cs="宋体"/>
          <w:sz w:val="28"/>
          <w:szCs w:val="28"/>
        </w:rPr>
        <w:t>项目编号：YGSC2026001</w:t>
      </w:r>
    </w:p>
    <w:p w14:paraId="4A8AD1A5">
      <w:pPr>
        <w:spacing w:line="360" w:lineRule="auto"/>
        <w:jc w:val="center"/>
        <w:rPr>
          <w:rFonts w:hint="eastAsia" w:ascii="宋体" w:hAnsi="宋体" w:eastAsia="宋体" w:cs="宋体"/>
          <w:sz w:val="28"/>
          <w:szCs w:val="28"/>
        </w:rPr>
      </w:pPr>
      <w:r>
        <w:rPr>
          <w:rFonts w:hint="eastAsia" w:ascii="宋体" w:hAnsi="宋体" w:eastAsia="宋体" w:cs="宋体"/>
          <w:sz w:val="28"/>
          <w:szCs w:val="28"/>
        </w:rPr>
        <w:t>标段号：标段一/标段二</w:t>
      </w:r>
    </w:p>
    <w:p w14:paraId="5D875DAC">
      <w:pPr>
        <w:spacing w:after="240" w:line="360" w:lineRule="auto"/>
        <w:jc w:val="center"/>
        <w:rPr>
          <w:rFonts w:hint="eastAsia" w:ascii="宋体" w:hAnsi="宋体" w:eastAsia="宋体" w:cs="宋体"/>
          <w:sz w:val="28"/>
          <w:szCs w:val="28"/>
        </w:rPr>
      </w:pPr>
      <w:r>
        <w:rPr>
          <w:rFonts w:hint="eastAsia" w:ascii="宋体" w:hAnsi="宋体" w:eastAsia="宋体" w:cs="宋体"/>
          <w:sz w:val="28"/>
          <w:szCs w:val="28"/>
        </w:rPr>
        <w:t>供应商名称：________________</w:t>
      </w:r>
    </w:p>
    <w:p w14:paraId="6E362846">
      <w:pPr>
        <w:rPr>
          <w:rFonts w:hint="eastAsia" w:ascii="宋体" w:hAnsi="宋体" w:eastAsia="宋体" w:cs="宋体"/>
          <w:sz w:val="28"/>
          <w:szCs w:val="28"/>
          <w:u w:val="none"/>
        </w:rPr>
      </w:pPr>
      <w:r>
        <w:rPr>
          <w:rFonts w:hint="eastAsia" w:ascii="宋体" w:hAnsi="宋体" w:eastAsia="宋体" w:cs="宋体"/>
          <w:sz w:val="28"/>
          <w:szCs w:val="28"/>
          <w:u w:val="none"/>
        </w:rPr>
        <w:br w:type="page"/>
      </w:r>
    </w:p>
    <w:p w14:paraId="292B95F1">
      <w:pPr>
        <w:pStyle w:val="25"/>
        <w:numPr>
          <w:ilvl w:val="0"/>
          <w:numId w:val="38"/>
        </w:numPr>
        <w:tabs>
          <w:tab w:val="left" w:pos="1230"/>
        </w:tabs>
        <w:topLinePunct w:val="0"/>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供应商资格声明书（实质性格式）</w:t>
      </w:r>
    </w:p>
    <w:p w14:paraId="35CC7CBE">
      <w:pPr>
        <w:pStyle w:val="11"/>
        <w:spacing w:line="360" w:lineRule="auto"/>
        <w:ind w:left="3759" w:leftChars="0" w:firstLine="480" w:firstLineChars="0"/>
        <w:rPr>
          <w:rFonts w:hint="eastAsia" w:ascii="宋体" w:hAnsi="宋体" w:eastAsia="宋体" w:cs="宋体"/>
          <w:b w:val="0"/>
          <w:i w:val="0"/>
          <w:strike w:val="0"/>
          <w:color w:val="auto"/>
          <w:sz w:val="28"/>
          <w:szCs w:val="28"/>
          <w:u w:val="none"/>
          <w:lang w:eastAsia="zh-CN"/>
        </w:rPr>
      </w:pPr>
      <w:r>
        <w:rPr>
          <w:rFonts w:hint="eastAsia" w:ascii="宋体" w:hAnsi="宋体" w:eastAsia="宋体" w:cs="宋体"/>
          <w:b w:val="0"/>
          <w:i w:val="0"/>
          <w:strike w:val="0"/>
          <w:color w:val="auto"/>
          <w:sz w:val="28"/>
          <w:szCs w:val="28"/>
          <w:u w:val="none"/>
        </w:rPr>
        <w:t>致：</w:t>
      </w:r>
      <w:r>
        <w:rPr>
          <w:rFonts w:hint="eastAsia" w:cs="宋体"/>
          <w:b w:val="0"/>
          <w:i w:val="0"/>
          <w:strike w:val="0"/>
          <w:color w:val="auto"/>
          <w:sz w:val="28"/>
          <w:szCs w:val="28"/>
          <w:u w:val="none"/>
          <w:lang w:eastAsia="zh-CN"/>
        </w:rPr>
        <w:t>福州市阳光实验学校</w:t>
      </w:r>
    </w:p>
    <w:p w14:paraId="75CB4948">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在参与本次项目响应中，我单位承诺具备下列条件：</w:t>
      </w:r>
    </w:p>
    <w:p w14:paraId="181460EF">
      <w:pPr>
        <w:pStyle w:val="11"/>
        <w:numPr>
          <w:ilvl w:val="0"/>
          <w:numId w:val="39"/>
        </w:numPr>
        <w:tabs>
          <w:tab w:val="left" w:pos="1257"/>
        </w:tabs>
        <w:topLinePunct w:val="0"/>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具有独立承担民事责任的能力；</w:t>
      </w:r>
    </w:p>
    <w:p w14:paraId="00D218D5">
      <w:pPr>
        <w:pStyle w:val="11"/>
        <w:numPr>
          <w:ilvl w:val="0"/>
          <w:numId w:val="39"/>
        </w:numPr>
        <w:tabs>
          <w:tab w:val="left" w:pos="1257"/>
        </w:tabs>
        <w:topLinePunct w:val="0"/>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具有良好的商业信誉和健全的财务会计制度；</w:t>
      </w:r>
    </w:p>
    <w:p w14:paraId="7B2AF0DE">
      <w:pPr>
        <w:pStyle w:val="11"/>
        <w:numPr>
          <w:ilvl w:val="0"/>
          <w:numId w:val="39"/>
        </w:numPr>
        <w:tabs>
          <w:tab w:val="left" w:pos="1257"/>
        </w:tabs>
        <w:topLinePunct w:val="0"/>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具有履行合同所必需的设备和专业技术能力；</w:t>
      </w:r>
    </w:p>
    <w:p w14:paraId="2AB96967">
      <w:pPr>
        <w:pStyle w:val="11"/>
        <w:numPr>
          <w:ilvl w:val="0"/>
          <w:numId w:val="39"/>
        </w:numPr>
        <w:tabs>
          <w:tab w:val="left" w:pos="1257"/>
        </w:tabs>
        <w:topLinePunct w:val="0"/>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有依法缴纳税收和社会保障资金的良好记录；</w:t>
      </w:r>
    </w:p>
    <w:p w14:paraId="563E634E">
      <w:pPr>
        <w:pStyle w:val="11"/>
        <w:numPr>
          <w:ilvl w:val="0"/>
          <w:numId w:val="39"/>
        </w:numPr>
        <w:tabs>
          <w:tab w:val="left" w:pos="1257"/>
        </w:tabs>
        <w:topLinePunct w:val="0"/>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参加政府采购活动前三年内，在经营活动中没有重大违法记录，未被列入失信被执行人名单、重大税收违法案件当事人名单、政府采购严重违法失信行为记录名单；</w:t>
      </w:r>
    </w:p>
    <w:p w14:paraId="7AB9D639">
      <w:pPr>
        <w:pStyle w:val="11"/>
        <w:numPr>
          <w:ilvl w:val="0"/>
          <w:numId w:val="39"/>
        </w:numPr>
        <w:tabs>
          <w:tab w:val="left" w:pos="1257"/>
        </w:tabs>
        <w:topLinePunct w:val="0"/>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法律、行政法规规定的其他条件。</w:t>
      </w:r>
    </w:p>
    <w:p w14:paraId="647AE926">
      <w:pPr>
        <w:spacing w:before="69" w:after="240" w:line="360" w:lineRule="auto"/>
        <w:ind w:left="500" w:leftChars="0" w:firstLine="0"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上述声明真实有效，否则我方负全部责任。</w:t>
      </w:r>
    </w:p>
    <w:p w14:paraId="2250AABF">
      <w:pPr>
        <w:spacing w:before="69" w:after="240" w:line="360" w:lineRule="auto"/>
        <w:ind w:left="4800" w:leftChars="0" w:right="139" w:rightChars="58" w:firstLine="0"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供应商名称（加盖公章）：</w:t>
      </w:r>
    </w:p>
    <w:p w14:paraId="2795CB6B">
      <w:pPr>
        <w:spacing w:before="69" w:after="240" w:line="360" w:lineRule="auto"/>
        <w:ind w:left="4800" w:leftChars="0" w:right="139" w:rightChars="58" w:firstLine="0"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日期：    年  月  日</w:t>
      </w:r>
    </w:p>
    <w:p w14:paraId="648046D9">
      <w:pPr>
        <w:rPr>
          <w:rFonts w:hint="eastAsia" w:ascii="宋体" w:hAnsi="宋体" w:eastAsia="宋体" w:cs="宋体"/>
          <w:sz w:val="28"/>
          <w:szCs w:val="28"/>
          <w:u w:val="none"/>
        </w:rPr>
      </w:pPr>
      <w:r>
        <w:rPr>
          <w:rFonts w:hint="eastAsia" w:ascii="宋体" w:hAnsi="宋体" w:eastAsia="宋体" w:cs="宋体"/>
          <w:sz w:val="28"/>
          <w:szCs w:val="28"/>
          <w:u w:val="none"/>
        </w:rPr>
        <w:br w:type="page"/>
      </w:r>
    </w:p>
    <w:p w14:paraId="02963E70">
      <w:pPr>
        <w:pStyle w:val="25"/>
        <w:numPr>
          <w:ilvl w:val="0"/>
          <w:numId w:val="38"/>
        </w:numPr>
        <w:tabs>
          <w:tab w:val="left" w:pos="1230"/>
        </w:tabs>
        <w:topLinePunct w:val="0"/>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营业执照等证明文件</w:t>
      </w:r>
    </w:p>
    <w:p w14:paraId="3CB17141">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（提供有效的营业执照复印件，加盖公章）</w:t>
      </w:r>
    </w:p>
    <w:p w14:paraId="01394A4B">
      <w:pPr>
        <w:rPr>
          <w:rFonts w:hint="eastAsia" w:ascii="宋体" w:hAnsi="宋体" w:eastAsia="宋体" w:cs="宋体"/>
          <w:sz w:val="28"/>
          <w:szCs w:val="28"/>
          <w:u w:val="none"/>
        </w:rPr>
      </w:pPr>
      <w:r>
        <w:rPr>
          <w:rFonts w:hint="eastAsia" w:ascii="宋体" w:hAnsi="宋体" w:eastAsia="宋体" w:cs="宋体"/>
          <w:sz w:val="28"/>
          <w:szCs w:val="28"/>
          <w:u w:val="none"/>
        </w:rPr>
        <w:br w:type="page"/>
      </w:r>
    </w:p>
    <w:p w14:paraId="56227F7E">
      <w:pPr>
        <w:pStyle w:val="25"/>
        <w:numPr>
          <w:ilvl w:val="0"/>
          <w:numId w:val="38"/>
        </w:numPr>
        <w:tabs>
          <w:tab w:val="left" w:pos="1230"/>
        </w:tabs>
        <w:topLinePunct w:val="0"/>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响应书</w:t>
      </w:r>
    </w:p>
    <w:p w14:paraId="38FA4CAB">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（格式自拟，须包含对竞争性磋商文件的响应声明、响应有效期承诺等）</w:t>
      </w:r>
    </w:p>
    <w:p w14:paraId="662DD8DF">
      <w:pPr>
        <w:rPr>
          <w:rFonts w:hint="eastAsia" w:ascii="宋体" w:hAnsi="宋体" w:eastAsia="宋体" w:cs="宋体"/>
          <w:sz w:val="28"/>
          <w:szCs w:val="28"/>
          <w:u w:val="none"/>
        </w:rPr>
      </w:pPr>
      <w:r>
        <w:rPr>
          <w:rFonts w:hint="eastAsia" w:ascii="宋体" w:hAnsi="宋体" w:eastAsia="宋体" w:cs="宋体"/>
          <w:sz w:val="28"/>
          <w:szCs w:val="28"/>
          <w:u w:val="none"/>
        </w:rPr>
        <w:br w:type="page"/>
      </w:r>
    </w:p>
    <w:p w14:paraId="40868823">
      <w:pPr>
        <w:pStyle w:val="25"/>
        <w:numPr>
          <w:ilvl w:val="0"/>
          <w:numId w:val="38"/>
        </w:numPr>
        <w:tabs>
          <w:tab w:val="left" w:pos="1230"/>
        </w:tabs>
        <w:topLinePunct w:val="0"/>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授权委托书（实质性格式）</w:t>
      </w:r>
    </w:p>
    <w:p w14:paraId="22B153DC">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本人________（姓名）系________（供应商名称）的法定代表人（单位负责人），现委托________（姓名）为我方代理人。代理人根据授权，以我方名义签署、澄清确认、递交、撤回、修改________（项目名称）响应文件和处理有关事宜，其法律后果由我方承担。委托期限：自本授权委托书签署之日起至响应有效期届满之日止。代理人无转委托权。</w:t>
      </w:r>
    </w:p>
    <w:p w14:paraId="32FAF0AB">
      <w:pPr>
        <w:spacing w:before="69" w:after="60" w:line="360" w:lineRule="auto"/>
        <w:ind w:left="500" w:leftChars="0" w:firstLine="0"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供应商名称（加盖公章）：</w:t>
      </w:r>
    </w:p>
    <w:p w14:paraId="007CC12F">
      <w:pPr>
        <w:spacing w:before="69" w:after="60" w:line="360" w:lineRule="auto"/>
        <w:ind w:left="500" w:leftChars="0" w:firstLine="0" w:firstLineChars="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法定代表人（单位负责人）（签字）：委托代理人（签字）：日期：    年  月  日</w:t>
      </w:r>
    </w:p>
    <w:p w14:paraId="48628842">
      <w:pPr>
        <w:rPr>
          <w:rFonts w:hint="eastAsia" w:ascii="宋体" w:hAnsi="宋体" w:eastAsia="宋体" w:cs="宋体"/>
          <w:sz w:val="28"/>
          <w:szCs w:val="28"/>
          <w:u w:val="none"/>
        </w:rPr>
      </w:pPr>
      <w:r>
        <w:rPr>
          <w:rFonts w:hint="eastAsia" w:ascii="宋体" w:hAnsi="宋体" w:eastAsia="宋体" w:cs="宋体"/>
          <w:sz w:val="28"/>
          <w:szCs w:val="28"/>
          <w:u w:val="none"/>
        </w:rPr>
        <w:br w:type="page"/>
      </w:r>
    </w:p>
    <w:p w14:paraId="4E20CA6E">
      <w:pPr>
        <w:pStyle w:val="25"/>
        <w:numPr>
          <w:ilvl w:val="0"/>
          <w:numId w:val="38"/>
        </w:numPr>
        <w:tabs>
          <w:tab w:val="left" w:pos="1230"/>
        </w:tabs>
        <w:topLinePunct w:val="0"/>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报价一览表</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542"/>
        <w:gridCol w:w="4543"/>
      </w:tblGrid>
      <w:tr w14:paraId="108D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2500"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5E48AC81">
            <w:pPr>
              <w:spacing w:line="360" w:lineRule="auto"/>
              <w:rPr>
                <w:rFonts w:hint="eastAsia" w:ascii="宋体" w:hAnsi="宋体" w:eastAsia="宋体" w:cs="宋体"/>
                <w:sz w:val="28"/>
                <w:szCs w:val="28"/>
              </w:rPr>
            </w:pPr>
            <w:r>
              <w:rPr>
                <w:rFonts w:hint="eastAsia" w:ascii="宋体" w:hAnsi="宋体" w:eastAsia="宋体" w:cs="宋体"/>
                <w:b/>
                <w:bCs/>
                <w:sz w:val="28"/>
                <w:szCs w:val="28"/>
              </w:rPr>
              <w:t>项目名称</w:t>
            </w:r>
          </w:p>
        </w:tc>
        <w:tc>
          <w:tcPr>
            <w:tcW w:w="2500"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6D7EC924">
            <w:pPr>
              <w:spacing w:line="360" w:lineRule="auto"/>
              <w:rPr>
                <w:rFonts w:hint="eastAsia" w:ascii="宋体" w:hAnsi="宋体" w:eastAsia="宋体" w:cs="宋体"/>
                <w:sz w:val="28"/>
                <w:szCs w:val="28"/>
              </w:rPr>
            </w:pPr>
            <w:r>
              <w:rPr>
                <w:rFonts w:hint="eastAsia" w:cs="宋体"/>
                <w:b/>
                <w:bCs/>
                <w:sz w:val="28"/>
                <w:szCs w:val="28"/>
                <w:lang w:eastAsia="zh-CN"/>
              </w:rPr>
              <w:t>福州市阳光实验学校</w:t>
            </w:r>
            <w:r>
              <w:rPr>
                <w:rFonts w:hint="eastAsia" w:ascii="宋体" w:hAnsi="宋体" w:eastAsia="宋体" w:cs="宋体"/>
                <w:b/>
                <w:bCs/>
                <w:sz w:val="28"/>
                <w:szCs w:val="28"/>
              </w:rPr>
              <w:t>餐饮人工服务项目</w:t>
            </w:r>
          </w:p>
        </w:tc>
      </w:tr>
      <w:tr w14:paraId="37A7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DDC0C34">
            <w:pPr>
              <w:spacing w:line="360" w:lineRule="auto"/>
              <w:rPr>
                <w:rFonts w:hint="eastAsia" w:ascii="宋体" w:hAnsi="宋体" w:eastAsia="宋体" w:cs="宋体"/>
                <w:sz w:val="28"/>
                <w:szCs w:val="28"/>
              </w:rPr>
            </w:pPr>
            <w:r>
              <w:rPr>
                <w:rFonts w:hint="eastAsia" w:ascii="宋体" w:hAnsi="宋体" w:eastAsia="宋体" w:cs="宋体"/>
                <w:sz w:val="28"/>
                <w:szCs w:val="28"/>
              </w:rPr>
              <w:t>项目编号</w:t>
            </w:r>
          </w:p>
        </w:tc>
        <w:tc>
          <w:tcPr>
            <w:tcW w:w="2500"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9F602A8">
            <w:pPr>
              <w:spacing w:line="360" w:lineRule="auto"/>
              <w:rPr>
                <w:rFonts w:hint="eastAsia" w:ascii="宋体" w:hAnsi="宋体" w:eastAsia="宋体" w:cs="宋体"/>
                <w:sz w:val="28"/>
                <w:szCs w:val="28"/>
              </w:rPr>
            </w:pPr>
            <w:r>
              <w:rPr>
                <w:rFonts w:hint="eastAsia" w:ascii="宋体" w:hAnsi="宋体" w:eastAsia="宋体" w:cs="宋体"/>
                <w:sz w:val="28"/>
                <w:szCs w:val="28"/>
              </w:rPr>
              <w:t>YGSC2026001</w:t>
            </w:r>
          </w:p>
        </w:tc>
      </w:tr>
      <w:tr w14:paraId="4537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6CF8EEFB">
            <w:pPr>
              <w:spacing w:line="360" w:lineRule="auto"/>
              <w:rPr>
                <w:rFonts w:hint="eastAsia" w:ascii="宋体" w:hAnsi="宋体" w:eastAsia="宋体" w:cs="宋体"/>
                <w:sz w:val="28"/>
                <w:szCs w:val="28"/>
              </w:rPr>
            </w:pPr>
            <w:r>
              <w:rPr>
                <w:rFonts w:hint="eastAsia" w:ascii="宋体" w:hAnsi="宋体" w:eastAsia="宋体" w:cs="宋体"/>
                <w:sz w:val="28"/>
                <w:szCs w:val="28"/>
              </w:rPr>
              <w:t>响应标段</w:t>
            </w:r>
          </w:p>
        </w:tc>
        <w:tc>
          <w:tcPr>
            <w:tcW w:w="2500"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D052BD1">
            <w:pPr>
              <w:rPr>
                <w:rFonts w:hint="eastAsia" w:ascii="宋体" w:hAnsi="宋体" w:eastAsia="宋体" w:cs="宋体"/>
                <w:sz w:val="28"/>
                <w:szCs w:val="28"/>
              </w:rPr>
            </w:pPr>
          </w:p>
        </w:tc>
      </w:tr>
      <w:tr w14:paraId="2D0B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A52AF96">
            <w:pPr>
              <w:spacing w:line="360" w:lineRule="auto"/>
              <w:rPr>
                <w:rFonts w:hint="eastAsia" w:ascii="宋体" w:hAnsi="宋体" w:eastAsia="宋体" w:cs="宋体"/>
                <w:sz w:val="28"/>
                <w:szCs w:val="28"/>
              </w:rPr>
            </w:pPr>
            <w:r>
              <w:rPr>
                <w:rFonts w:hint="eastAsia" w:ascii="宋体" w:hAnsi="宋体" w:eastAsia="宋体" w:cs="宋体"/>
                <w:sz w:val="28"/>
                <w:szCs w:val="28"/>
              </w:rPr>
              <w:t>报价（元/年）</w:t>
            </w:r>
          </w:p>
        </w:tc>
        <w:tc>
          <w:tcPr>
            <w:tcW w:w="2500"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B19C880">
            <w:pPr>
              <w:rPr>
                <w:rFonts w:hint="eastAsia" w:ascii="宋体" w:hAnsi="宋体" w:eastAsia="宋体" w:cs="宋体"/>
                <w:sz w:val="28"/>
                <w:szCs w:val="28"/>
              </w:rPr>
            </w:pPr>
          </w:p>
        </w:tc>
      </w:tr>
      <w:tr w14:paraId="42D8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5CA8644">
            <w:pPr>
              <w:spacing w:line="360" w:lineRule="auto"/>
              <w:rPr>
                <w:rFonts w:hint="eastAsia" w:ascii="宋体" w:hAnsi="宋体" w:eastAsia="宋体" w:cs="宋体"/>
                <w:sz w:val="28"/>
                <w:szCs w:val="28"/>
              </w:rPr>
            </w:pPr>
            <w:r>
              <w:rPr>
                <w:rFonts w:hint="eastAsia" w:ascii="宋体" w:hAnsi="宋体" w:eastAsia="宋体" w:cs="宋体"/>
                <w:sz w:val="28"/>
                <w:szCs w:val="28"/>
              </w:rPr>
              <w:t>备注</w:t>
            </w:r>
          </w:p>
        </w:tc>
        <w:tc>
          <w:tcPr>
            <w:tcW w:w="2500"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8CB0A3E">
            <w:pPr>
              <w:rPr>
                <w:rFonts w:hint="eastAsia" w:ascii="宋体" w:hAnsi="宋体" w:eastAsia="宋体" w:cs="宋体"/>
                <w:sz w:val="28"/>
                <w:szCs w:val="28"/>
              </w:rPr>
            </w:pPr>
          </w:p>
        </w:tc>
      </w:tr>
    </w:tbl>
    <w:p w14:paraId="47130F47">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报价一旦确定必须严格执行，不得私自更改，响应人承诺不私自提价。</w:t>
      </w:r>
    </w:p>
    <w:p w14:paraId="71EBECCE">
      <w:pPr>
        <w:rPr>
          <w:rFonts w:hint="eastAsia" w:ascii="宋体" w:hAnsi="宋体" w:eastAsia="宋体" w:cs="宋体"/>
          <w:sz w:val="28"/>
          <w:szCs w:val="28"/>
          <w:u w:val="none"/>
        </w:rPr>
      </w:pPr>
      <w:r>
        <w:rPr>
          <w:rFonts w:hint="eastAsia" w:ascii="宋体" w:hAnsi="宋体" w:eastAsia="宋体" w:cs="宋体"/>
          <w:sz w:val="28"/>
          <w:szCs w:val="28"/>
          <w:u w:val="none"/>
        </w:rPr>
        <w:br w:type="page"/>
      </w:r>
    </w:p>
    <w:p w14:paraId="17AC125D">
      <w:pPr>
        <w:pStyle w:val="25"/>
        <w:numPr>
          <w:ilvl w:val="0"/>
          <w:numId w:val="38"/>
        </w:numPr>
        <w:tabs>
          <w:tab w:val="left" w:pos="1230"/>
        </w:tabs>
        <w:topLinePunct w:val="0"/>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项目业绩证明材料</w:t>
      </w:r>
    </w:p>
    <w:p w14:paraId="090287EF">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（提供近三年同类项目业绩的合同关键页复印件，加盖公章）</w:t>
      </w:r>
    </w:p>
    <w:p w14:paraId="5F716D88">
      <w:pPr>
        <w:rPr>
          <w:rFonts w:hint="eastAsia" w:ascii="宋体" w:hAnsi="宋体" w:eastAsia="宋体" w:cs="宋体"/>
          <w:sz w:val="28"/>
          <w:szCs w:val="28"/>
          <w:u w:val="none"/>
        </w:rPr>
      </w:pPr>
      <w:r>
        <w:rPr>
          <w:rFonts w:hint="eastAsia" w:ascii="宋体" w:hAnsi="宋体" w:eastAsia="宋体" w:cs="宋体"/>
          <w:sz w:val="28"/>
          <w:szCs w:val="28"/>
          <w:u w:val="none"/>
        </w:rPr>
        <w:br w:type="page"/>
      </w:r>
    </w:p>
    <w:p w14:paraId="6AE656E0">
      <w:pPr>
        <w:pStyle w:val="25"/>
        <w:numPr>
          <w:ilvl w:val="0"/>
          <w:numId w:val="38"/>
        </w:numPr>
        <w:tabs>
          <w:tab w:val="left" w:pos="1230"/>
        </w:tabs>
        <w:topLinePunct w:val="0"/>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服务方案</w:t>
      </w:r>
    </w:p>
    <w:p w14:paraId="0B013AF1">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根据第三章评审方法和评审标准中的技术部分要求编制服务方案，包括但不限于：日常餐饮服务方案、食品安全及卫生保障方案、安全生产方案、营养健康方案、员工管理方案、库房管理方案、成本核算方案、紧急事件预案措施等）</w:t>
      </w:r>
    </w:p>
    <w:p w14:paraId="68F327D8">
      <w:pPr>
        <w:rPr>
          <w:rFonts w:hint="eastAsia" w:ascii="宋体" w:hAnsi="宋体" w:eastAsia="宋体" w:cs="宋体"/>
          <w:sz w:val="28"/>
          <w:szCs w:val="28"/>
          <w:u w:val="none"/>
        </w:rPr>
      </w:pPr>
      <w:r>
        <w:rPr>
          <w:rFonts w:hint="eastAsia" w:ascii="宋体" w:hAnsi="宋体" w:eastAsia="宋体" w:cs="宋体"/>
          <w:sz w:val="28"/>
          <w:szCs w:val="28"/>
          <w:u w:val="none"/>
        </w:rPr>
        <w:br w:type="page"/>
      </w:r>
    </w:p>
    <w:p w14:paraId="6097F02D">
      <w:pPr>
        <w:pStyle w:val="25"/>
        <w:numPr>
          <w:ilvl w:val="0"/>
          <w:numId w:val="38"/>
        </w:numPr>
        <w:tabs>
          <w:tab w:val="left" w:pos="1230"/>
        </w:tabs>
        <w:topLinePunct w:val="0"/>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合同条款偏离表</w:t>
      </w:r>
    </w:p>
    <w:tbl>
      <w:tblPr>
        <w:tblStyle w:val="1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513"/>
        <w:gridCol w:w="1513"/>
        <w:gridCol w:w="1513"/>
        <w:gridCol w:w="1513"/>
        <w:gridCol w:w="1513"/>
        <w:gridCol w:w="1515"/>
      </w:tblGrid>
      <w:tr w14:paraId="0710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833"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7752A4BD">
            <w:pPr>
              <w:spacing w:line="360" w:lineRule="auto"/>
              <w:rPr>
                <w:rFonts w:hint="eastAsia" w:ascii="宋体" w:hAnsi="宋体" w:eastAsia="宋体" w:cs="宋体"/>
                <w:sz w:val="28"/>
                <w:szCs w:val="28"/>
              </w:rPr>
            </w:pPr>
            <w:r>
              <w:rPr>
                <w:rFonts w:hint="eastAsia" w:ascii="宋体" w:hAnsi="宋体" w:eastAsia="宋体" w:cs="宋体"/>
                <w:b/>
                <w:bCs/>
                <w:sz w:val="28"/>
                <w:szCs w:val="28"/>
              </w:rPr>
              <w:t>序号</w:t>
            </w:r>
          </w:p>
        </w:tc>
        <w:tc>
          <w:tcPr>
            <w:tcW w:w="833"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0A1C04BC">
            <w:pPr>
              <w:spacing w:line="360" w:lineRule="auto"/>
              <w:rPr>
                <w:rFonts w:hint="eastAsia" w:ascii="宋体" w:hAnsi="宋体" w:eastAsia="宋体" w:cs="宋体"/>
                <w:sz w:val="28"/>
                <w:szCs w:val="28"/>
              </w:rPr>
            </w:pPr>
            <w:r>
              <w:rPr>
                <w:rFonts w:hint="eastAsia" w:ascii="宋体" w:hAnsi="宋体" w:eastAsia="宋体" w:cs="宋体"/>
                <w:b/>
                <w:bCs/>
                <w:sz w:val="28"/>
                <w:szCs w:val="28"/>
              </w:rPr>
              <w:t>磋商文件条目号</w:t>
            </w:r>
          </w:p>
        </w:tc>
        <w:tc>
          <w:tcPr>
            <w:tcW w:w="833"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635ADBD4">
            <w:pPr>
              <w:spacing w:line="360" w:lineRule="auto"/>
              <w:rPr>
                <w:rFonts w:hint="eastAsia" w:ascii="宋体" w:hAnsi="宋体" w:eastAsia="宋体" w:cs="宋体"/>
                <w:sz w:val="28"/>
                <w:szCs w:val="28"/>
              </w:rPr>
            </w:pPr>
            <w:r>
              <w:rPr>
                <w:rFonts w:hint="eastAsia" w:ascii="宋体" w:hAnsi="宋体" w:eastAsia="宋体" w:cs="宋体"/>
                <w:b/>
                <w:bCs/>
                <w:sz w:val="28"/>
                <w:szCs w:val="28"/>
              </w:rPr>
              <w:t>磋商文件要求</w:t>
            </w:r>
          </w:p>
        </w:tc>
        <w:tc>
          <w:tcPr>
            <w:tcW w:w="833"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2E618DAF">
            <w:pPr>
              <w:spacing w:line="360" w:lineRule="auto"/>
              <w:rPr>
                <w:rFonts w:hint="eastAsia" w:ascii="宋体" w:hAnsi="宋体" w:eastAsia="宋体" w:cs="宋体"/>
                <w:sz w:val="28"/>
                <w:szCs w:val="28"/>
              </w:rPr>
            </w:pPr>
            <w:r>
              <w:rPr>
                <w:rFonts w:hint="eastAsia" w:ascii="宋体" w:hAnsi="宋体" w:eastAsia="宋体" w:cs="宋体"/>
                <w:b/>
                <w:bCs/>
                <w:sz w:val="28"/>
                <w:szCs w:val="28"/>
              </w:rPr>
              <w:t>响应内容</w:t>
            </w:r>
          </w:p>
        </w:tc>
        <w:tc>
          <w:tcPr>
            <w:tcW w:w="833"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0734D774">
            <w:pPr>
              <w:spacing w:line="360" w:lineRule="auto"/>
              <w:rPr>
                <w:rFonts w:hint="eastAsia" w:ascii="宋体" w:hAnsi="宋体" w:eastAsia="宋体" w:cs="宋体"/>
                <w:sz w:val="28"/>
                <w:szCs w:val="28"/>
              </w:rPr>
            </w:pPr>
            <w:r>
              <w:rPr>
                <w:rFonts w:hint="eastAsia" w:ascii="宋体" w:hAnsi="宋体" w:eastAsia="宋体" w:cs="宋体"/>
                <w:b/>
                <w:bCs/>
                <w:sz w:val="28"/>
                <w:szCs w:val="28"/>
              </w:rPr>
              <w:t>偏离情况</w:t>
            </w:r>
          </w:p>
        </w:tc>
        <w:tc>
          <w:tcPr>
            <w:tcW w:w="834"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37836649">
            <w:pPr>
              <w:spacing w:line="360" w:lineRule="auto"/>
              <w:rPr>
                <w:rFonts w:hint="eastAsia" w:ascii="宋体" w:hAnsi="宋体" w:eastAsia="宋体" w:cs="宋体"/>
                <w:sz w:val="28"/>
                <w:szCs w:val="28"/>
              </w:rPr>
            </w:pPr>
            <w:r>
              <w:rPr>
                <w:rFonts w:hint="eastAsia" w:ascii="宋体" w:hAnsi="宋体" w:eastAsia="宋体" w:cs="宋体"/>
                <w:b/>
                <w:bCs/>
                <w:sz w:val="28"/>
                <w:szCs w:val="28"/>
              </w:rPr>
              <w:t>说明</w:t>
            </w:r>
          </w:p>
        </w:tc>
      </w:tr>
      <w:tr w14:paraId="7355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DE0E668">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12B840C">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C85CB09">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6BD428F">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E7EBA67">
            <w:pPr>
              <w:rPr>
                <w:rFonts w:hint="eastAsia" w:ascii="宋体" w:hAnsi="宋体" w:eastAsia="宋体" w:cs="宋体"/>
                <w:sz w:val="28"/>
                <w:szCs w:val="28"/>
              </w:rPr>
            </w:pPr>
          </w:p>
        </w:tc>
        <w:tc>
          <w:tcPr>
            <w:tcW w:w="834"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634FE57">
            <w:pPr>
              <w:rPr>
                <w:rFonts w:hint="eastAsia" w:ascii="宋体" w:hAnsi="宋体" w:eastAsia="宋体" w:cs="宋体"/>
                <w:sz w:val="28"/>
                <w:szCs w:val="28"/>
              </w:rPr>
            </w:pPr>
          </w:p>
        </w:tc>
      </w:tr>
      <w:tr w14:paraId="74CF7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9095CF4">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3A10354">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EACB920">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3D70C09">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8BBDFB6">
            <w:pPr>
              <w:rPr>
                <w:rFonts w:hint="eastAsia" w:ascii="宋体" w:hAnsi="宋体" w:eastAsia="宋体" w:cs="宋体"/>
                <w:sz w:val="28"/>
                <w:szCs w:val="28"/>
              </w:rPr>
            </w:pPr>
          </w:p>
        </w:tc>
        <w:tc>
          <w:tcPr>
            <w:tcW w:w="834"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92F3E6E">
            <w:pPr>
              <w:rPr>
                <w:rFonts w:hint="eastAsia" w:ascii="宋体" w:hAnsi="宋体" w:eastAsia="宋体" w:cs="宋体"/>
                <w:sz w:val="28"/>
                <w:szCs w:val="28"/>
              </w:rPr>
            </w:pPr>
          </w:p>
        </w:tc>
      </w:tr>
    </w:tbl>
    <w:p w14:paraId="63122AFD">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注：对合同条款中的所有要求，除本表所列明的所有偏离外，均视作供应商已对之理解和响应。「偏离情况」列应据实填写「正偏离」或「负偏离」。</w:t>
      </w:r>
    </w:p>
    <w:p w14:paraId="26AD1587">
      <w:pPr>
        <w:rPr>
          <w:rFonts w:hint="eastAsia" w:ascii="宋体" w:hAnsi="宋体" w:eastAsia="宋体" w:cs="宋体"/>
          <w:sz w:val="28"/>
          <w:szCs w:val="28"/>
          <w:u w:val="none"/>
        </w:rPr>
      </w:pPr>
      <w:r>
        <w:rPr>
          <w:rFonts w:hint="eastAsia" w:ascii="宋体" w:hAnsi="宋体" w:eastAsia="宋体" w:cs="宋体"/>
          <w:sz w:val="28"/>
          <w:szCs w:val="28"/>
          <w:u w:val="none"/>
        </w:rPr>
        <w:br w:type="page"/>
      </w:r>
    </w:p>
    <w:p w14:paraId="34127123">
      <w:pPr>
        <w:pStyle w:val="25"/>
        <w:numPr>
          <w:ilvl w:val="0"/>
          <w:numId w:val="38"/>
        </w:numPr>
        <w:tabs>
          <w:tab w:val="left" w:pos="1230"/>
        </w:tabs>
        <w:topLinePunct w:val="0"/>
        <w:spacing w:line="360" w:lineRule="auto"/>
        <w:ind w:left="0" w:leftChars="0" w:firstLine="560" w:firstLineChars="200"/>
        <w:outlineLvl w:val="0"/>
        <w:rPr>
          <w:rFonts w:hint="eastAsia" w:ascii="宋体" w:hAnsi="宋体" w:eastAsia="宋体" w:cs="宋体"/>
          <w:sz w:val="28"/>
          <w:szCs w:val="28"/>
          <w:u w:val="none"/>
        </w:rPr>
      </w:pPr>
      <w:r>
        <w:rPr>
          <w:rFonts w:hint="eastAsia" w:ascii="宋体" w:hAnsi="宋体" w:eastAsia="宋体" w:cs="宋体"/>
          <w:sz w:val="28"/>
          <w:szCs w:val="28"/>
          <w:u w:val="none"/>
        </w:rPr>
        <w:t>采购需求偏离表</w:t>
      </w:r>
    </w:p>
    <w:tbl>
      <w:tblPr>
        <w:tblStyle w:val="1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513"/>
        <w:gridCol w:w="1513"/>
        <w:gridCol w:w="1513"/>
        <w:gridCol w:w="1513"/>
        <w:gridCol w:w="1513"/>
        <w:gridCol w:w="1515"/>
      </w:tblGrid>
      <w:tr w14:paraId="001D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833"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1EC6B7FE">
            <w:pPr>
              <w:spacing w:line="360" w:lineRule="auto"/>
              <w:rPr>
                <w:rFonts w:hint="eastAsia" w:ascii="宋体" w:hAnsi="宋体" w:eastAsia="宋体" w:cs="宋体"/>
                <w:sz w:val="28"/>
                <w:szCs w:val="28"/>
              </w:rPr>
            </w:pPr>
            <w:r>
              <w:rPr>
                <w:rFonts w:hint="eastAsia" w:ascii="宋体" w:hAnsi="宋体" w:eastAsia="宋体" w:cs="宋体"/>
                <w:b/>
                <w:bCs/>
                <w:sz w:val="28"/>
                <w:szCs w:val="28"/>
              </w:rPr>
              <w:t>序号</w:t>
            </w:r>
          </w:p>
        </w:tc>
        <w:tc>
          <w:tcPr>
            <w:tcW w:w="833"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2C4FA4AD">
            <w:pPr>
              <w:spacing w:line="360" w:lineRule="auto"/>
              <w:rPr>
                <w:rFonts w:hint="eastAsia" w:ascii="宋体" w:hAnsi="宋体" w:eastAsia="宋体" w:cs="宋体"/>
                <w:sz w:val="28"/>
                <w:szCs w:val="28"/>
              </w:rPr>
            </w:pPr>
            <w:r>
              <w:rPr>
                <w:rFonts w:hint="eastAsia" w:ascii="宋体" w:hAnsi="宋体" w:eastAsia="宋体" w:cs="宋体"/>
                <w:b/>
                <w:bCs/>
                <w:sz w:val="28"/>
                <w:szCs w:val="28"/>
              </w:rPr>
              <w:t>磋商文件条目号</w:t>
            </w:r>
          </w:p>
        </w:tc>
        <w:tc>
          <w:tcPr>
            <w:tcW w:w="833"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6AE1C625">
            <w:pPr>
              <w:spacing w:line="360" w:lineRule="auto"/>
              <w:rPr>
                <w:rFonts w:hint="eastAsia" w:ascii="宋体" w:hAnsi="宋体" w:eastAsia="宋体" w:cs="宋体"/>
                <w:sz w:val="28"/>
                <w:szCs w:val="28"/>
              </w:rPr>
            </w:pPr>
            <w:r>
              <w:rPr>
                <w:rFonts w:hint="eastAsia" w:ascii="宋体" w:hAnsi="宋体" w:eastAsia="宋体" w:cs="宋体"/>
                <w:b/>
                <w:bCs/>
                <w:sz w:val="28"/>
                <w:szCs w:val="28"/>
              </w:rPr>
              <w:t>磋商文件要求</w:t>
            </w:r>
          </w:p>
        </w:tc>
        <w:tc>
          <w:tcPr>
            <w:tcW w:w="833"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29E5F3ED">
            <w:pPr>
              <w:spacing w:line="360" w:lineRule="auto"/>
              <w:rPr>
                <w:rFonts w:hint="eastAsia" w:ascii="宋体" w:hAnsi="宋体" w:eastAsia="宋体" w:cs="宋体"/>
                <w:sz w:val="28"/>
                <w:szCs w:val="28"/>
              </w:rPr>
            </w:pPr>
            <w:r>
              <w:rPr>
                <w:rFonts w:hint="eastAsia" w:ascii="宋体" w:hAnsi="宋体" w:eastAsia="宋体" w:cs="宋体"/>
                <w:b/>
                <w:bCs/>
                <w:sz w:val="28"/>
                <w:szCs w:val="28"/>
              </w:rPr>
              <w:t>响应内容</w:t>
            </w:r>
          </w:p>
        </w:tc>
        <w:tc>
          <w:tcPr>
            <w:tcW w:w="833"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626A024F">
            <w:pPr>
              <w:spacing w:line="360" w:lineRule="auto"/>
              <w:rPr>
                <w:rFonts w:hint="eastAsia" w:ascii="宋体" w:hAnsi="宋体" w:eastAsia="宋体" w:cs="宋体"/>
                <w:sz w:val="28"/>
                <w:szCs w:val="28"/>
              </w:rPr>
            </w:pPr>
            <w:r>
              <w:rPr>
                <w:rFonts w:hint="eastAsia" w:ascii="宋体" w:hAnsi="宋体" w:eastAsia="宋体" w:cs="宋体"/>
                <w:b/>
                <w:bCs/>
                <w:sz w:val="28"/>
                <w:szCs w:val="28"/>
              </w:rPr>
              <w:t>偏离情况</w:t>
            </w:r>
          </w:p>
        </w:tc>
        <w:tc>
          <w:tcPr>
            <w:tcW w:w="834" w:type="pct"/>
            <w:tcBorders>
              <w:top w:val="single" w:color="CCCCCC" w:sz="0" w:space="0"/>
              <w:left w:val="single" w:color="CCCCCC" w:sz="0" w:space="0"/>
              <w:bottom w:val="single" w:color="CCCCCC" w:sz="0" w:space="0"/>
              <w:right w:val="single" w:color="CCCCCC" w:sz="0" w:space="0"/>
            </w:tcBorders>
            <w:shd w:val="clear" w:color="auto" w:fill="FFFFFF" w:themeFill="background1"/>
            <w:tcMar>
              <w:top w:w="80" w:type="dxa"/>
              <w:left w:w="120" w:type="dxa"/>
              <w:bottom w:w="80" w:type="dxa"/>
              <w:right w:w="120" w:type="dxa"/>
            </w:tcMar>
          </w:tcPr>
          <w:p w14:paraId="7F03672D">
            <w:pPr>
              <w:spacing w:line="360" w:lineRule="auto"/>
              <w:rPr>
                <w:rFonts w:hint="eastAsia" w:ascii="宋体" w:hAnsi="宋体" w:eastAsia="宋体" w:cs="宋体"/>
                <w:sz w:val="28"/>
                <w:szCs w:val="28"/>
              </w:rPr>
            </w:pPr>
            <w:r>
              <w:rPr>
                <w:rFonts w:hint="eastAsia" w:ascii="宋体" w:hAnsi="宋体" w:eastAsia="宋体" w:cs="宋体"/>
                <w:b/>
                <w:bCs/>
                <w:sz w:val="28"/>
                <w:szCs w:val="28"/>
              </w:rPr>
              <w:t>说明</w:t>
            </w:r>
          </w:p>
        </w:tc>
      </w:tr>
      <w:tr w14:paraId="65F1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FD3B5BB">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DE3553E">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8441DA7">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6F955E78">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AF285C3">
            <w:pPr>
              <w:rPr>
                <w:rFonts w:hint="eastAsia" w:ascii="宋体" w:hAnsi="宋体" w:eastAsia="宋体" w:cs="宋体"/>
                <w:sz w:val="28"/>
                <w:szCs w:val="28"/>
              </w:rPr>
            </w:pPr>
          </w:p>
        </w:tc>
        <w:tc>
          <w:tcPr>
            <w:tcW w:w="834"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67C458B">
            <w:pPr>
              <w:rPr>
                <w:rFonts w:hint="eastAsia" w:ascii="宋体" w:hAnsi="宋体" w:eastAsia="宋体" w:cs="宋体"/>
                <w:sz w:val="28"/>
                <w:szCs w:val="28"/>
              </w:rPr>
            </w:pPr>
          </w:p>
        </w:tc>
      </w:tr>
      <w:tr w14:paraId="6138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72B113C">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EA2CCCD">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7AC2131">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5ABFE43">
            <w:pPr>
              <w:rPr>
                <w:rFonts w:hint="eastAsia" w:ascii="宋体" w:hAnsi="宋体" w:eastAsia="宋体" w:cs="宋体"/>
                <w:sz w:val="28"/>
                <w:szCs w:val="28"/>
              </w:rPr>
            </w:pPr>
          </w:p>
        </w:tc>
        <w:tc>
          <w:tcPr>
            <w:tcW w:w="833"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EDCB3CC">
            <w:pPr>
              <w:rPr>
                <w:rFonts w:hint="eastAsia" w:ascii="宋体" w:hAnsi="宋体" w:eastAsia="宋体" w:cs="宋体"/>
                <w:sz w:val="28"/>
                <w:szCs w:val="28"/>
              </w:rPr>
            </w:pPr>
          </w:p>
        </w:tc>
        <w:tc>
          <w:tcPr>
            <w:tcW w:w="834" w:type="pct"/>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E137473">
            <w:pPr>
              <w:rPr>
                <w:rFonts w:hint="eastAsia" w:ascii="宋体" w:hAnsi="宋体" w:eastAsia="宋体" w:cs="宋体"/>
                <w:sz w:val="28"/>
                <w:szCs w:val="28"/>
              </w:rPr>
            </w:pPr>
          </w:p>
        </w:tc>
      </w:tr>
    </w:tbl>
    <w:p w14:paraId="37142F9B">
      <w:pPr>
        <w:pStyle w:val="11"/>
        <w:spacing w:line="360" w:lineRule="auto"/>
        <w:ind w:left="0" w:leftChars="0" w:firstLine="564" w:firstLineChars="200"/>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注：对竞争性磋商文件中的所有商务、技术要求，除本表所列明的所有偏离外，均视作供应商已对之理解和响应。此表中若无任何文字说明，内容为空白的响应无效。「偏离情况」列应据实填写「正偏离」或「负偏离」。</w:t>
      </w:r>
    </w:p>
    <w:p w14:paraId="6DFE77F2">
      <w:pPr>
        <w:pStyle w:val="11"/>
        <w:ind w:left="0" w:leftChars="0" w:firstLine="964" w:firstLineChars="200"/>
        <w:rPr>
          <w:rFonts w:hint="eastAsia" w:ascii="宋体" w:hAnsi="宋体" w:eastAsia="宋体" w:cs="宋体"/>
          <w:b w:val="0"/>
          <w:i w:val="0"/>
          <w:strike w:val="0"/>
          <w:color w:val="auto"/>
          <w:u w:val="none"/>
        </w:rPr>
      </w:pPr>
    </w:p>
    <w:sectPr>
      <w:pgSz w:w="11906" w:h="16838"/>
      <w:pgMar w:top="2098" w:right="1474" w:bottom="1984" w:left="1587"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FDA2B"/>
    <w:multiLevelType w:val="singleLevel"/>
    <w:tmpl w:val="819FDA2B"/>
    <w:lvl w:ilvl="0" w:tentative="0">
      <w:start w:val="1"/>
      <w:numFmt w:val="decimal"/>
      <w:lvlText w:val="%1."/>
      <w:lvlJc w:val="left"/>
      <w:pPr>
        <w:ind w:left="425" w:hanging="425"/>
      </w:pPr>
      <w:rPr>
        <w:rFonts w:hint="default"/>
      </w:rPr>
    </w:lvl>
  </w:abstractNum>
  <w:abstractNum w:abstractNumId="1">
    <w:nsid w:val="95DF0689"/>
    <w:multiLevelType w:val="singleLevel"/>
    <w:tmpl w:val="95DF0689"/>
    <w:lvl w:ilvl="0" w:tentative="0">
      <w:start w:val="1"/>
      <w:numFmt w:val="decimal"/>
      <w:lvlText w:val="%1."/>
      <w:lvlJc w:val="left"/>
      <w:pPr>
        <w:ind w:left="425" w:hanging="425"/>
      </w:pPr>
      <w:rPr>
        <w:rFonts w:hint="default"/>
      </w:rPr>
    </w:lvl>
  </w:abstractNum>
  <w:abstractNum w:abstractNumId="2">
    <w:nsid w:val="966C5F64"/>
    <w:multiLevelType w:val="singleLevel"/>
    <w:tmpl w:val="966C5F64"/>
    <w:lvl w:ilvl="0" w:tentative="0">
      <w:start w:val="1"/>
      <w:numFmt w:val="decimal"/>
      <w:lvlText w:val="%1."/>
      <w:lvlJc w:val="left"/>
      <w:pPr>
        <w:ind w:left="425" w:hanging="425"/>
      </w:pPr>
      <w:rPr>
        <w:rFonts w:hint="default"/>
      </w:rPr>
    </w:lvl>
  </w:abstractNum>
  <w:abstractNum w:abstractNumId="3">
    <w:nsid w:val="9BF02A9F"/>
    <w:multiLevelType w:val="singleLevel"/>
    <w:tmpl w:val="9BF02A9F"/>
    <w:lvl w:ilvl="0" w:tentative="0">
      <w:start w:val="1"/>
      <w:numFmt w:val="decimal"/>
      <w:lvlText w:val="%1."/>
      <w:lvlJc w:val="left"/>
      <w:pPr>
        <w:ind w:left="425" w:hanging="425"/>
      </w:pPr>
      <w:rPr>
        <w:rFonts w:hint="default"/>
      </w:rPr>
    </w:lvl>
  </w:abstractNum>
  <w:abstractNum w:abstractNumId="4">
    <w:nsid w:val="9DCB70F4"/>
    <w:multiLevelType w:val="singleLevel"/>
    <w:tmpl w:val="9DCB70F4"/>
    <w:lvl w:ilvl="0" w:tentative="0">
      <w:start w:val="1"/>
      <w:numFmt w:val="chineseCounting"/>
      <w:suff w:val="nothing"/>
      <w:lvlText w:val="%1、"/>
      <w:lvlJc w:val="left"/>
      <w:pPr>
        <w:ind w:left="0" w:firstLine="4315"/>
      </w:pPr>
      <w:rPr>
        <w:rFonts w:hint="eastAsia"/>
      </w:rPr>
    </w:lvl>
  </w:abstractNum>
  <w:abstractNum w:abstractNumId="5">
    <w:nsid w:val="AB1934D9"/>
    <w:multiLevelType w:val="singleLevel"/>
    <w:tmpl w:val="AB1934D9"/>
    <w:lvl w:ilvl="0" w:tentative="0">
      <w:start w:val="1"/>
      <w:numFmt w:val="decimal"/>
      <w:lvlText w:val="%1."/>
      <w:lvlJc w:val="left"/>
      <w:pPr>
        <w:ind w:left="425" w:hanging="425"/>
      </w:pPr>
      <w:rPr>
        <w:rFonts w:hint="default"/>
      </w:rPr>
    </w:lvl>
  </w:abstractNum>
  <w:abstractNum w:abstractNumId="6">
    <w:nsid w:val="B32EDAE9"/>
    <w:multiLevelType w:val="singleLevel"/>
    <w:tmpl w:val="B32EDAE9"/>
    <w:lvl w:ilvl="0" w:tentative="0">
      <w:start w:val="1"/>
      <w:numFmt w:val="decimal"/>
      <w:lvlText w:val="%1."/>
      <w:lvlJc w:val="left"/>
      <w:pPr>
        <w:ind w:left="425" w:hanging="425"/>
      </w:pPr>
      <w:rPr>
        <w:rFonts w:hint="default"/>
      </w:rPr>
    </w:lvl>
  </w:abstractNum>
  <w:abstractNum w:abstractNumId="7">
    <w:nsid w:val="B6FE727C"/>
    <w:multiLevelType w:val="singleLevel"/>
    <w:tmpl w:val="B6FE727C"/>
    <w:lvl w:ilvl="0" w:tentative="0">
      <w:start w:val="1"/>
      <w:numFmt w:val="decimal"/>
      <w:lvlText w:val="%1."/>
      <w:lvlJc w:val="left"/>
      <w:pPr>
        <w:ind w:left="425" w:hanging="425"/>
      </w:pPr>
      <w:rPr>
        <w:rFonts w:hint="default"/>
      </w:rPr>
    </w:lvl>
  </w:abstractNum>
  <w:abstractNum w:abstractNumId="8">
    <w:nsid w:val="C11B4023"/>
    <w:multiLevelType w:val="singleLevel"/>
    <w:tmpl w:val="C11B4023"/>
    <w:lvl w:ilvl="0" w:tentative="0">
      <w:start w:val="1"/>
      <w:numFmt w:val="decimal"/>
      <w:lvlText w:val="%1."/>
      <w:lvlJc w:val="left"/>
      <w:pPr>
        <w:ind w:left="425" w:hanging="425"/>
      </w:pPr>
      <w:rPr>
        <w:rFonts w:hint="default"/>
      </w:rPr>
    </w:lvl>
  </w:abstractNum>
  <w:abstractNum w:abstractNumId="9">
    <w:nsid w:val="D07E2E2A"/>
    <w:multiLevelType w:val="multilevel"/>
    <w:tmpl w:val="D07E2E2A"/>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0">
    <w:nsid w:val="D1863617"/>
    <w:multiLevelType w:val="singleLevel"/>
    <w:tmpl w:val="D1863617"/>
    <w:lvl w:ilvl="0" w:tentative="0">
      <w:start w:val="1"/>
      <w:numFmt w:val="decimal"/>
      <w:lvlText w:val="%1."/>
      <w:lvlJc w:val="left"/>
      <w:pPr>
        <w:ind w:left="425" w:hanging="425"/>
      </w:pPr>
      <w:rPr>
        <w:rFonts w:hint="default"/>
      </w:rPr>
    </w:lvl>
  </w:abstractNum>
  <w:abstractNum w:abstractNumId="11">
    <w:nsid w:val="D8458401"/>
    <w:multiLevelType w:val="singleLevel"/>
    <w:tmpl w:val="D8458401"/>
    <w:lvl w:ilvl="0" w:tentative="0">
      <w:start w:val="1"/>
      <w:numFmt w:val="decimal"/>
      <w:lvlText w:val="%1."/>
      <w:lvlJc w:val="left"/>
      <w:pPr>
        <w:ind w:left="425" w:hanging="425"/>
      </w:pPr>
      <w:rPr>
        <w:rFonts w:hint="default"/>
      </w:rPr>
    </w:lvl>
  </w:abstractNum>
  <w:abstractNum w:abstractNumId="12">
    <w:nsid w:val="FD38BC95"/>
    <w:multiLevelType w:val="singleLevel"/>
    <w:tmpl w:val="FD38BC95"/>
    <w:lvl w:ilvl="0" w:tentative="0">
      <w:start w:val="1"/>
      <w:numFmt w:val="decimal"/>
      <w:lvlText w:val="%1."/>
      <w:lvlJc w:val="left"/>
      <w:pPr>
        <w:ind w:left="425" w:hanging="425"/>
      </w:pPr>
      <w:rPr>
        <w:rFonts w:hint="default"/>
      </w:rPr>
    </w:lvl>
  </w:abstractNum>
  <w:abstractNum w:abstractNumId="13">
    <w:nsid w:val="0053208E"/>
    <w:multiLevelType w:val="multilevel"/>
    <w:tmpl w:val="0053208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left"/>
      <w:pPr>
        <w:ind w:left="2160" w:hanging="360"/>
      </w:pPr>
    </w:lvl>
  </w:abstractNum>
  <w:abstractNum w:abstractNumId="14">
    <w:nsid w:val="1261C4C5"/>
    <w:multiLevelType w:val="singleLevel"/>
    <w:tmpl w:val="1261C4C5"/>
    <w:lvl w:ilvl="0" w:tentative="0">
      <w:start w:val="1"/>
      <w:numFmt w:val="chineseCounting"/>
      <w:lvlText w:val="第%1章"/>
      <w:lvlJc w:val="left"/>
      <w:pPr>
        <w:tabs>
          <w:tab w:val="left" w:pos="210"/>
        </w:tabs>
        <w:ind w:left="0" w:firstLine="0"/>
      </w:pPr>
      <w:rPr>
        <w:rFonts w:hint="eastAsia"/>
      </w:rPr>
    </w:lvl>
  </w:abstractNum>
  <w:abstractNum w:abstractNumId="15">
    <w:nsid w:val="1491BAF9"/>
    <w:multiLevelType w:val="singleLevel"/>
    <w:tmpl w:val="1491BAF9"/>
    <w:lvl w:ilvl="0" w:tentative="0">
      <w:start w:val="1"/>
      <w:numFmt w:val="decimal"/>
      <w:lvlText w:val="%1."/>
      <w:lvlJc w:val="left"/>
      <w:pPr>
        <w:ind w:left="425" w:hanging="425"/>
      </w:pPr>
      <w:rPr>
        <w:rFonts w:hint="default"/>
      </w:rPr>
    </w:lvl>
  </w:abstractNum>
  <w:abstractNum w:abstractNumId="16">
    <w:nsid w:val="1DEF7EF1"/>
    <w:multiLevelType w:val="singleLevel"/>
    <w:tmpl w:val="1DEF7EF1"/>
    <w:lvl w:ilvl="0" w:tentative="0">
      <w:start w:val="1"/>
      <w:numFmt w:val="decimal"/>
      <w:lvlText w:val="%1."/>
      <w:lvlJc w:val="left"/>
      <w:pPr>
        <w:ind w:left="425" w:hanging="425"/>
      </w:pPr>
      <w:rPr>
        <w:rFonts w:hint="default"/>
      </w:rPr>
    </w:lvl>
  </w:abstractNum>
  <w:abstractNum w:abstractNumId="17">
    <w:nsid w:val="1EBDE4BE"/>
    <w:multiLevelType w:val="singleLevel"/>
    <w:tmpl w:val="1EBDE4BE"/>
    <w:lvl w:ilvl="0" w:tentative="0">
      <w:start w:val="1"/>
      <w:numFmt w:val="decimal"/>
      <w:lvlText w:val="%1."/>
      <w:lvlJc w:val="left"/>
      <w:pPr>
        <w:ind w:left="425" w:hanging="425"/>
      </w:pPr>
      <w:rPr>
        <w:rFonts w:hint="default"/>
      </w:rPr>
    </w:lvl>
  </w:abstractNum>
  <w:abstractNum w:abstractNumId="18">
    <w:nsid w:val="216BAAA6"/>
    <w:multiLevelType w:val="singleLevel"/>
    <w:tmpl w:val="216BAAA6"/>
    <w:lvl w:ilvl="0" w:tentative="0">
      <w:start w:val="1"/>
      <w:numFmt w:val="decimal"/>
      <w:lvlText w:val="%1."/>
      <w:lvlJc w:val="left"/>
      <w:pPr>
        <w:ind w:left="425" w:hanging="425"/>
      </w:pPr>
      <w:rPr>
        <w:rFonts w:hint="default"/>
      </w:rPr>
    </w:lvl>
  </w:abstractNum>
  <w:abstractNum w:abstractNumId="19">
    <w:nsid w:val="225B080A"/>
    <w:multiLevelType w:val="singleLevel"/>
    <w:tmpl w:val="225B080A"/>
    <w:lvl w:ilvl="0" w:tentative="0">
      <w:start w:val="1"/>
      <w:numFmt w:val="chineseCounting"/>
      <w:suff w:val="nothing"/>
      <w:lvlText w:val="（%1）"/>
      <w:lvlJc w:val="left"/>
      <w:pPr>
        <w:ind w:left="0" w:firstLine="944"/>
      </w:pPr>
      <w:rPr>
        <w:rFonts w:hint="eastAsia"/>
      </w:rPr>
    </w:lvl>
  </w:abstractNum>
  <w:abstractNum w:abstractNumId="20">
    <w:nsid w:val="290BED55"/>
    <w:multiLevelType w:val="multilevel"/>
    <w:tmpl w:val="290BED55"/>
    <w:lvl w:ilvl="0" w:tentative="0">
      <w:start w:val="1"/>
      <w:numFmt w:val="chineseCounting"/>
      <w:suff w:val="nothing"/>
      <w:lvlText w:val="%1、"/>
      <w:lvlJc w:val="left"/>
      <w:pPr>
        <w:ind w:left="0" w:firstLine="323"/>
      </w:pPr>
      <w:rPr>
        <w:rFonts w:hint="eastAsia"/>
      </w:rPr>
    </w:lvl>
    <w:lvl w:ilvl="1" w:tentative="0">
      <w:start w:val="1"/>
      <w:numFmt w:val="decimal"/>
      <w:suff w:val="nothing"/>
      <w:lvlText w:val="%2．"/>
      <w:lvlJc w:val="left"/>
      <w:pPr>
        <w:ind w:left="0" w:firstLine="323"/>
      </w:pPr>
      <w:rPr>
        <w:rFonts w:hint="eastAsia"/>
      </w:rPr>
    </w:lvl>
    <w:lvl w:ilvl="2" w:tentative="0">
      <w:start w:val="1"/>
      <w:numFmt w:val="decimal"/>
      <w:suff w:val="nothing"/>
      <w:lvlText w:val="（%3）"/>
      <w:lvlJc w:val="left"/>
      <w:pPr>
        <w:ind w:left="0" w:firstLine="323"/>
      </w:pPr>
      <w:rPr>
        <w:rFonts w:hint="eastAsia"/>
      </w:rPr>
    </w:lvl>
    <w:lvl w:ilvl="3" w:tentative="0">
      <w:start w:val="1"/>
      <w:numFmt w:val="decimalEnclosedCircleChinese"/>
      <w:suff w:val="nothing"/>
      <w:lvlText w:val="%4"/>
      <w:lvlJc w:val="left"/>
      <w:pPr>
        <w:ind w:left="0" w:firstLine="323"/>
      </w:pPr>
      <w:rPr>
        <w:rFonts w:hint="eastAsia"/>
      </w:rPr>
    </w:lvl>
    <w:lvl w:ilvl="4" w:tentative="0">
      <w:start w:val="1"/>
      <w:numFmt w:val="decimal"/>
      <w:suff w:val="nothing"/>
      <w:lvlText w:val="%5）"/>
      <w:lvlJc w:val="left"/>
      <w:pPr>
        <w:ind w:left="0" w:firstLine="323"/>
      </w:pPr>
      <w:rPr>
        <w:rFonts w:hint="eastAsia"/>
      </w:rPr>
    </w:lvl>
    <w:lvl w:ilvl="5" w:tentative="0">
      <w:start w:val="1"/>
      <w:numFmt w:val="lowerLetter"/>
      <w:suff w:val="nothing"/>
      <w:lvlText w:val="%6．"/>
      <w:lvlJc w:val="left"/>
      <w:pPr>
        <w:ind w:left="0" w:firstLine="323"/>
      </w:pPr>
      <w:rPr>
        <w:rFonts w:hint="eastAsia"/>
      </w:rPr>
    </w:lvl>
    <w:lvl w:ilvl="6" w:tentative="0">
      <w:start w:val="1"/>
      <w:numFmt w:val="lowerLetter"/>
      <w:suff w:val="nothing"/>
      <w:lvlText w:val="%7）"/>
      <w:lvlJc w:val="left"/>
      <w:pPr>
        <w:ind w:left="0" w:firstLine="323"/>
      </w:pPr>
      <w:rPr>
        <w:rFonts w:hint="eastAsia"/>
      </w:rPr>
    </w:lvl>
    <w:lvl w:ilvl="7" w:tentative="0">
      <w:start w:val="1"/>
      <w:numFmt w:val="lowerRoman"/>
      <w:suff w:val="nothing"/>
      <w:lvlText w:val="%8．"/>
      <w:lvlJc w:val="left"/>
      <w:pPr>
        <w:ind w:left="0" w:firstLine="323"/>
      </w:pPr>
      <w:rPr>
        <w:rFonts w:hint="eastAsia"/>
      </w:rPr>
    </w:lvl>
    <w:lvl w:ilvl="8" w:tentative="0">
      <w:start w:val="1"/>
      <w:numFmt w:val="lowerRoman"/>
      <w:suff w:val="nothing"/>
      <w:lvlText w:val="%9）"/>
      <w:lvlJc w:val="left"/>
      <w:pPr>
        <w:ind w:left="0" w:firstLine="323"/>
      </w:pPr>
      <w:rPr>
        <w:rFonts w:hint="eastAsia"/>
      </w:rPr>
    </w:lvl>
  </w:abstractNum>
  <w:abstractNum w:abstractNumId="21">
    <w:nsid w:val="35C672DC"/>
    <w:multiLevelType w:val="singleLevel"/>
    <w:tmpl w:val="35C672DC"/>
    <w:lvl w:ilvl="0" w:tentative="0">
      <w:start w:val="1"/>
      <w:numFmt w:val="decimal"/>
      <w:lvlText w:val="%1."/>
      <w:lvlJc w:val="left"/>
      <w:pPr>
        <w:ind w:left="425" w:hanging="425"/>
      </w:pPr>
      <w:rPr>
        <w:rFonts w:hint="default"/>
      </w:rPr>
    </w:lvl>
  </w:abstractNum>
  <w:abstractNum w:abstractNumId="22">
    <w:nsid w:val="36A8ACDB"/>
    <w:multiLevelType w:val="singleLevel"/>
    <w:tmpl w:val="36A8ACDB"/>
    <w:lvl w:ilvl="0" w:tentative="0">
      <w:start w:val="1"/>
      <w:numFmt w:val="decimal"/>
      <w:lvlText w:val="%1."/>
      <w:lvlJc w:val="left"/>
      <w:pPr>
        <w:ind w:left="425" w:hanging="425"/>
      </w:pPr>
      <w:rPr>
        <w:rFonts w:hint="default"/>
      </w:rPr>
    </w:lvl>
  </w:abstractNum>
  <w:abstractNum w:abstractNumId="23">
    <w:nsid w:val="377F3477"/>
    <w:multiLevelType w:val="singleLevel"/>
    <w:tmpl w:val="377F3477"/>
    <w:lvl w:ilvl="0" w:tentative="0">
      <w:start w:val="1"/>
      <w:numFmt w:val="decimal"/>
      <w:lvlText w:val="%1."/>
      <w:lvlJc w:val="left"/>
      <w:pPr>
        <w:ind w:left="425" w:hanging="425"/>
      </w:pPr>
      <w:rPr>
        <w:rFonts w:hint="default"/>
      </w:rPr>
    </w:lvl>
  </w:abstractNum>
  <w:abstractNum w:abstractNumId="24">
    <w:nsid w:val="39D44FB8"/>
    <w:multiLevelType w:val="singleLevel"/>
    <w:tmpl w:val="39D44FB8"/>
    <w:lvl w:ilvl="0" w:tentative="0">
      <w:start w:val="1"/>
      <w:numFmt w:val="decimal"/>
      <w:lvlText w:val="%1."/>
      <w:lvlJc w:val="left"/>
      <w:pPr>
        <w:ind w:left="425" w:hanging="425"/>
      </w:pPr>
      <w:rPr>
        <w:rFonts w:hint="default"/>
      </w:rPr>
    </w:lvl>
  </w:abstractNum>
  <w:abstractNum w:abstractNumId="25">
    <w:nsid w:val="3C548A19"/>
    <w:multiLevelType w:val="singleLevel"/>
    <w:tmpl w:val="3C548A19"/>
    <w:lvl w:ilvl="0" w:tentative="0">
      <w:start w:val="1"/>
      <w:numFmt w:val="decimal"/>
      <w:lvlText w:val="%1."/>
      <w:lvlJc w:val="left"/>
      <w:pPr>
        <w:ind w:left="425" w:hanging="425"/>
      </w:pPr>
      <w:rPr>
        <w:rFonts w:hint="default"/>
      </w:rPr>
    </w:lvl>
  </w:abstractNum>
  <w:abstractNum w:abstractNumId="26">
    <w:nsid w:val="434F5DF7"/>
    <w:multiLevelType w:val="singleLevel"/>
    <w:tmpl w:val="434F5DF7"/>
    <w:lvl w:ilvl="0" w:tentative="0">
      <w:start w:val="1"/>
      <w:numFmt w:val="decimal"/>
      <w:lvlText w:val="%1."/>
      <w:lvlJc w:val="left"/>
      <w:pPr>
        <w:ind w:left="425" w:hanging="425"/>
      </w:pPr>
      <w:rPr>
        <w:rFonts w:hint="default"/>
      </w:rPr>
    </w:lvl>
  </w:abstractNum>
  <w:abstractNum w:abstractNumId="27">
    <w:nsid w:val="43B44E8C"/>
    <w:multiLevelType w:val="singleLevel"/>
    <w:tmpl w:val="43B44E8C"/>
    <w:lvl w:ilvl="0" w:tentative="0">
      <w:start w:val="1"/>
      <w:numFmt w:val="chineseCounting"/>
      <w:suff w:val="nothing"/>
      <w:lvlText w:val="（%1）"/>
      <w:lvlJc w:val="left"/>
      <w:pPr>
        <w:ind w:left="0" w:firstLine="944"/>
      </w:pPr>
      <w:rPr>
        <w:rFonts w:hint="eastAsia"/>
      </w:rPr>
    </w:lvl>
  </w:abstractNum>
  <w:abstractNum w:abstractNumId="28">
    <w:nsid w:val="4A5E6C7A"/>
    <w:multiLevelType w:val="singleLevel"/>
    <w:tmpl w:val="4A5E6C7A"/>
    <w:lvl w:ilvl="0" w:tentative="0">
      <w:start w:val="1"/>
      <w:numFmt w:val="chineseCounting"/>
      <w:suff w:val="nothing"/>
      <w:lvlText w:val="（%1）"/>
      <w:lvlJc w:val="left"/>
      <w:pPr>
        <w:ind w:left="0" w:firstLine="3781"/>
      </w:pPr>
      <w:rPr>
        <w:rFonts w:hint="eastAsia"/>
      </w:rPr>
    </w:lvl>
  </w:abstractNum>
  <w:abstractNum w:abstractNumId="29">
    <w:nsid w:val="4B9D6472"/>
    <w:multiLevelType w:val="singleLevel"/>
    <w:tmpl w:val="4B9D6472"/>
    <w:lvl w:ilvl="0" w:tentative="0">
      <w:start w:val="1"/>
      <w:numFmt w:val="chineseCounting"/>
      <w:suff w:val="nothing"/>
      <w:lvlText w:val="%1、"/>
      <w:lvlJc w:val="left"/>
      <w:pPr>
        <w:ind w:left="0" w:firstLine="4315"/>
      </w:pPr>
      <w:rPr>
        <w:rFonts w:hint="eastAsia"/>
      </w:rPr>
    </w:lvl>
  </w:abstractNum>
  <w:abstractNum w:abstractNumId="30">
    <w:nsid w:val="4E104767"/>
    <w:multiLevelType w:val="singleLevel"/>
    <w:tmpl w:val="4E104767"/>
    <w:lvl w:ilvl="0" w:tentative="0">
      <w:start w:val="1"/>
      <w:numFmt w:val="decimal"/>
      <w:lvlText w:val="%1."/>
      <w:lvlJc w:val="left"/>
      <w:pPr>
        <w:ind w:left="425" w:hanging="425"/>
      </w:pPr>
      <w:rPr>
        <w:rFonts w:hint="default"/>
      </w:rPr>
    </w:lvl>
  </w:abstractNum>
  <w:abstractNum w:abstractNumId="31">
    <w:nsid w:val="54C523E5"/>
    <w:multiLevelType w:val="singleLevel"/>
    <w:tmpl w:val="54C523E5"/>
    <w:lvl w:ilvl="0" w:tentative="0">
      <w:start w:val="1"/>
      <w:numFmt w:val="decimal"/>
      <w:lvlText w:val="%1."/>
      <w:lvlJc w:val="left"/>
      <w:pPr>
        <w:ind w:left="425" w:hanging="425"/>
      </w:pPr>
      <w:rPr>
        <w:rFonts w:hint="default"/>
      </w:rPr>
    </w:lvl>
  </w:abstractNum>
  <w:abstractNum w:abstractNumId="32">
    <w:nsid w:val="56F00BAB"/>
    <w:multiLevelType w:val="singleLevel"/>
    <w:tmpl w:val="56F00BAB"/>
    <w:lvl w:ilvl="0" w:tentative="0">
      <w:start w:val="1"/>
      <w:numFmt w:val="decimal"/>
      <w:lvlText w:val="%1."/>
      <w:lvlJc w:val="left"/>
      <w:pPr>
        <w:ind w:left="425" w:hanging="425"/>
      </w:pPr>
      <w:rPr>
        <w:rFonts w:hint="default"/>
      </w:rPr>
    </w:lvl>
  </w:abstractNum>
  <w:abstractNum w:abstractNumId="33">
    <w:nsid w:val="591F9FD5"/>
    <w:multiLevelType w:val="singleLevel"/>
    <w:tmpl w:val="591F9FD5"/>
    <w:lvl w:ilvl="0" w:tentative="0">
      <w:start w:val="1"/>
      <w:numFmt w:val="chineseCounting"/>
      <w:suff w:val="nothing"/>
      <w:lvlText w:val="%1、"/>
      <w:lvlJc w:val="left"/>
      <w:pPr>
        <w:ind w:left="0" w:firstLine="0"/>
      </w:pPr>
      <w:rPr>
        <w:rFonts w:hint="eastAsia"/>
      </w:rPr>
    </w:lvl>
  </w:abstractNum>
  <w:abstractNum w:abstractNumId="34">
    <w:nsid w:val="5BD8F2D1"/>
    <w:multiLevelType w:val="singleLevel"/>
    <w:tmpl w:val="5BD8F2D1"/>
    <w:lvl w:ilvl="0" w:tentative="0">
      <w:start w:val="1"/>
      <w:numFmt w:val="decimal"/>
      <w:lvlText w:val="%1."/>
      <w:lvlJc w:val="left"/>
      <w:pPr>
        <w:ind w:left="425" w:hanging="425"/>
      </w:pPr>
      <w:rPr>
        <w:rFonts w:hint="default"/>
      </w:rPr>
    </w:lvl>
  </w:abstractNum>
  <w:abstractNum w:abstractNumId="35">
    <w:nsid w:val="5CC29D10"/>
    <w:multiLevelType w:val="singleLevel"/>
    <w:tmpl w:val="5CC29D10"/>
    <w:lvl w:ilvl="0" w:tentative="0">
      <w:start w:val="1"/>
      <w:numFmt w:val="chineseCounting"/>
      <w:suff w:val="nothing"/>
      <w:lvlText w:val="%1、"/>
      <w:lvlJc w:val="left"/>
      <w:pPr>
        <w:ind w:left="0" w:firstLine="4315"/>
      </w:pPr>
      <w:rPr>
        <w:rFonts w:hint="eastAsia"/>
      </w:rPr>
    </w:lvl>
  </w:abstractNum>
  <w:abstractNum w:abstractNumId="36">
    <w:nsid w:val="611D76FB"/>
    <w:multiLevelType w:val="singleLevel"/>
    <w:tmpl w:val="611D76FB"/>
    <w:lvl w:ilvl="0" w:tentative="0">
      <w:start w:val="1"/>
      <w:numFmt w:val="decimal"/>
      <w:lvlText w:val="%1."/>
      <w:lvlJc w:val="left"/>
      <w:pPr>
        <w:ind w:left="425" w:hanging="425"/>
      </w:pPr>
      <w:rPr>
        <w:rFonts w:hint="default"/>
      </w:rPr>
    </w:lvl>
  </w:abstractNum>
  <w:abstractNum w:abstractNumId="37">
    <w:nsid w:val="6566328D"/>
    <w:multiLevelType w:val="singleLevel"/>
    <w:tmpl w:val="6566328D"/>
    <w:lvl w:ilvl="0" w:tentative="0">
      <w:start w:val="1"/>
      <w:numFmt w:val="chineseCounting"/>
      <w:suff w:val="nothing"/>
      <w:lvlText w:val="%1、"/>
      <w:lvlJc w:val="left"/>
      <w:pPr>
        <w:ind w:left="0" w:firstLine="4315"/>
      </w:pPr>
      <w:rPr>
        <w:rFonts w:hint="eastAsia"/>
      </w:rPr>
    </w:lvl>
  </w:abstractNum>
  <w:abstractNum w:abstractNumId="38">
    <w:nsid w:val="7C4C01CE"/>
    <w:multiLevelType w:val="multilevel"/>
    <w:tmpl w:val="7C4C01C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left"/>
      <w:pPr>
        <w:ind w:left="2160" w:hanging="360"/>
      </w:pPr>
    </w:lvl>
  </w:abstractNum>
  <w:num w:numId="1">
    <w:abstractNumId w:val="14"/>
  </w:num>
  <w:num w:numId="2">
    <w:abstractNumId w:val="37"/>
  </w:num>
  <w:num w:numId="3">
    <w:abstractNumId w:val="13"/>
    <w:lvlOverride w:ilvl="0">
      <w:startOverride w:val="1"/>
    </w:lvlOverride>
  </w:num>
  <w:num w:numId="4">
    <w:abstractNumId w:val="24"/>
  </w:num>
  <w:num w:numId="5">
    <w:abstractNumId w:val="26"/>
  </w:num>
  <w:num w:numId="6">
    <w:abstractNumId w:val="7"/>
  </w:num>
  <w:num w:numId="7">
    <w:abstractNumId w:val="8"/>
  </w:num>
  <w:num w:numId="8">
    <w:abstractNumId w:val="38"/>
  </w:num>
  <w:num w:numId="9">
    <w:abstractNumId w:val="32"/>
  </w:num>
  <w:num w:numId="10">
    <w:abstractNumId w:val="3"/>
  </w:num>
  <w:num w:numId="11">
    <w:abstractNumId w:val="29"/>
  </w:num>
  <w:num w:numId="12">
    <w:abstractNumId w:val="6"/>
  </w:num>
  <w:num w:numId="13">
    <w:abstractNumId w:val="15"/>
  </w:num>
  <w:num w:numId="14">
    <w:abstractNumId w:val="11"/>
  </w:num>
  <w:num w:numId="15">
    <w:abstractNumId w:val="21"/>
  </w:num>
  <w:num w:numId="16">
    <w:abstractNumId w:val="4"/>
  </w:num>
  <w:num w:numId="17">
    <w:abstractNumId w:val="22"/>
  </w:num>
  <w:num w:numId="18">
    <w:abstractNumId w:val="27"/>
  </w:num>
  <w:num w:numId="19">
    <w:abstractNumId w:val="12"/>
  </w:num>
  <w:num w:numId="20">
    <w:abstractNumId w:val="10"/>
  </w:num>
  <w:num w:numId="21">
    <w:abstractNumId w:val="35"/>
  </w:num>
  <w:num w:numId="22">
    <w:abstractNumId w:val="30"/>
  </w:num>
  <w:num w:numId="23">
    <w:abstractNumId w:val="16"/>
  </w:num>
  <w:num w:numId="24">
    <w:abstractNumId w:val="17"/>
  </w:num>
  <w:num w:numId="25">
    <w:abstractNumId w:val="25"/>
  </w:num>
  <w:num w:numId="26">
    <w:abstractNumId w:val="19"/>
  </w:num>
  <w:num w:numId="27">
    <w:abstractNumId w:val="1"/>
  </w:num>
  <w:num w:numId="28">
    <w:abstractNumId w:val="36"/>
  </w:num>
  <w:num w:numId="29">
    <w:abstractNumId w:val="23"/>
  </w:num>
  <w:num w:numId="30">
    <w:abstractNumId w:val="20"/>
  </w:num>
  <w:num w:numId="31">
    <w:abstractNumId w:val="34"/>
  </w:num>
  <w:num w:numId="32">
    <w:abstractNumId w:val="9"/>
  </w:num>
  <w:num w:numId="33">
    <w:abstractNumId w:val="5"/>
  </w:num>
  <w:num w:numId="34">
    <w:abstractNumId w:val="0"/>
  </w:num>
  <w:num w:numId="35">
    <w:abstractNumId w:val="2"/>
  </w:num>
  <w:num w:numId="36">
    <w:abstractNumId w:val="18"/>
  </w:num>
  <w:num w:numId="37">
    <w:abstractNumId w:val="31"/>
  </w:num>
  <w:num w:numId="38">
    <w:abstractNumId w:val="33"/>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7F5610D"/>
    <w:rsid w:val="09CD6F0D"/>
    <w:rsid w:val="15E4580D"/>
    <w:rsid w:val="2B00594C"/>
    <w:rsid w:val="2E9146E6"/>
    <w:rsid w:val="41AB6531"/>
    <w:rsid w:val="48464157"/>
    <w:rsid w:val="566226EC"/>
    <w:rsid w:val="571D4837"/>
    <w:rsid w:val="5E0C37E9"/>
    <w:rsid w:val="62482925"/>
    <w:rsid w:val="630242A2"/>
    <w:rsid w:val="6B3568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sz w:val="24"/>
      <w:szCs w:val="24"/>
    </w:rPr>
  </w:style>
  <w:style w:type="paragraph" w:styleId="2">
    <w:name w:val="heading 1"/>
    <w:next w:val="1"/>
    <w:qFormat/>
    <w:uiPriority w:val="0"/>
    <w:pPr>
      <w:widowControl w:val="0"/>
      <w:tabs>
        <w:tab w:val="left" w:pos="5984"/>
      </w:tabs>
      <w:autoSpaceDE w:val="0"/>
      <w:autoSpaceDN w:val="0"/>
      <w:spacing w:before="335"/>
      <w:outlineLvl w:val="0"/>
    </w:pPr>
    <w:rPr>
      <w:rFonts w:ascii="宋体" w:hAnsi="宋体" w:eastAsia="宋体" w:cs="宋体"/>
      <w:color w:val="050505"/>
      <w:spacing w:val="-4"/>
      <w:sz w:val="37"/>
      <w:szCs w:val="22"/>
      <w:lang w:bidi="ar-SA"/>
    </w:rPr>
  </w:style>
  <w:style w:type="paragraph" w:styleId="3">
    <w:name w:val="heading 2"/>
    <w:next w:val="1"/>
    <w:qFormat/>
    <w:uiPriority w:val="0"/>
    <w:pPr>
      <w:widowControl w:val="0"/>
      <w:autoSpaceDE w:val="0"/>
      <w:autoSpaceDN w:val="0"/>
      <w:spacing w:before="154"/>
      <w:outlineLvl w:val="1"/>
    </w:pPr>
    <w:rPr>
      <w:rFonts w:ascii="Times New Roman" w:hAnsi="宋体" w:eastAsia="Times New Roman" w:cs="宋体"/>
      <w:color w:val="050505"/>
      <w:w w:val="105"/>
      <w:sz w:val="25"/>
      <w:szCs w:val="22"/>
      <w:lang w:bidi="ar-SA"/>
    </w:rPr>
  </w:style>
  <w:style w:type="paragraph" w:styleId="4">
    <w:name w:val="heading 3"/>
    <w:next w:val="1"/>
    <w:qFormat/>
    <w:uiPriority w:val="0"/>
    <w:pPr>
      <w:widowControl w:val="0"/>
      <w:tabs>
        <w:tab w:val="left" w:pos="2110"/>
      </w:tabs>
      <w:autoSpaceDE w:val="0"/>
      <w:autoSpaceDN w:val="0"/>
      <w:spacing w:before="141"/>
      <w:jc w:val="both"/>
      <w:outlineLvl w:val="2"/>
    </w:pPr>
    <w:rPr>
      <w:rFonts w:ascii="宋体" w:hAnsi="宋体" w:eastAsia="宋体" w:cs="宋体"/>
      <w:b/>
      <w:bCs/>
      <w:color w:val="080808"/>
      <w:spacing w:val="-1"/>
      <w:sz w:val="56"/>
      <w:szCs w:val="56"/>
      <w:lang w:bidi="ar-SA"/>
    </w:rPr>
  </w:style>
  <w:style w:type="paragraph" w:styleId="5">
    <w:name w:val="heading 4"/>
    <w:next w:val="1"/>
    <w:qFormat/>
    <w:uiPriority w:val="0"/>
    <w:pPr>
      <w:widowControl w:val="0"/>
      <w:tabs>
        <w:tab w:val="left" w:pos="4036"/>
      </w:tabs>
      <w:autoSpaceDE w:val="0"/>
      <w:autoSpaceDN w:val="0"/>
      <w:spacing w:before="167"/>
      <w:outlineLvl w:val="3"/>
    </w:pPr>
    <w:rPr>
      <w:rFonts w:ascii="宋体" w:hAnsi="宋体" w:eastAsia="宋体" w:cs="宋体"/>
      <w:color w:val="050505"/>
      <w:spacing w:val="-2"/>
      <w:sz w:val="23"/>
      <w:szCs w:val="22"/>
      <w:lang w:bidi="ar-SA"/>
    </w:rPr>
  </w:style>
  <w:style w:type="paragraph" w:styleId="6">
    <w:name w:val="heading 5"/>
    <w:next w:val="1"/>
    <w:qFormat/>
    <w:uiPriority w:val="0"/>
    <w:pPr>
      <w:keepNext w:val="0"/>
      <w:keepLines w:val="0"/>
      <w:widowControl w:val="0"/>
      <w:spacing w:beforeLines="0" w:beforeAutospacing="0" w:after="120" w:afterLines="0" w:afterAutospacing="0" w:line="440" w:lineRule="exact"/>
      <w:jc w:val="left"/>
      <w:outlineLvl w:val="4"/>
    </w:pPr>
    <w:rPr>
      <w:rFonts w:ascii="宋体" w:hAnsi="宋体" w:eastAsia="宋体" w:cs="宋体"/>
      <w:b/>
      <w:bCs/>
      <w:sz w:val="48"/>
      <w:szCs w:val="48"/>
    </w:rPr>
  </w:style>
  <w:style w:type="paragraph" w:styleId="7">
    <w:name w:val="heading 6"/>
    <w:next w:val="1"/>
    <w:qFormat/>
    <w:uiPriority w:val="0"/>
    <w:pPr>
      <w:keepNext w:val="0"/>
      <w:keepLines w:val="0"/>
      <w:widowControl w:val="0"/>
      <w:spacing w:beforeLines="0" w:beforeAutospacing="0" w:after="120" w:afterLines="0" w:afterAutospacing="0" w:line="360" w:lineRule="auto"/>
      <w:jc w:val="left"/>
      <w:outlineLvl w:val="5"/>
    </w:pPr>
    <w:rPr>
      <w:rFonts w:ascii="宋体" w:hAnsi="宋体" w:eastAsia="宋体" w:cs="宋体"/>
      <w:b/>
      <w:bCs/>
      <w:sz w:val="48"/>
      <w:szCs w:val="48"/>
    </w:rPr>
  </w:style>
  <w:style w:type="paragraph" w:styleId="8">
    <w:name w:val="heading 7"/>
    <w:next w:val="1"/>
    <w:semiHidden/>
    <w:unhideWhenUsed/>
    <w:qFormat/>
    <w:uiPriority w:val="0"/>
    <w:pPr>
      <w:keepNext w:val="0"/>
      <w:keepLines w:val="0"/>
      <w:widowControl w:val="0"/>
      <w:spacing w:beforeLines="0" w:beforeAutospacing="0" w:after="120" w:afterLines="0" w:afterAutospacing="0" w:line="360" w:lineRule="auto"/>
      <w:jc w:val="left"/>
      <w:outlineLvl w:val="6"/>
    </w:pPr>
    <w:rPr>
      <w:rFonts w:ascii="Times New Roman" w:hAnsi="Times New Roman" w:eastAsia="宋体" w:cs="Times New Roman"/>
      <w:sz w:val="24"/>
    </w:rPr>
  </w:style>
  <w:style w:type="paragraph" w:styleId="9">
    <w:name w:val="heading 8"/>
    <w:next w:val="1"/>
    <w:semiHidden/>
    <w:unhideWhenUsed/>
    <w:qFormat/>
    <w:uiPriority w:val="0"/>
    <w:pPr>
      <w:keepNext w:val="0"/>
      <w:keepLines w:val="0"/>
      <w:widowControl w:val="0"/>
      <w:spacing w:beforeLines="0" w:beforeAutospacing="0" w:after="120" w:afterLines="0" w:afterAutospacing="0" w:line="360" w:lineRule="auto"/>
      <w:jc w:val="left"/>
      <w:outlineLvl w:val="7"/>
    </w:pPr>
    <w:rPr>
      <w:rFonts w:ascii="Times New Roman" w:hAnsi="Times New Roman" w:eastAsia="宋体" w:cs="Times New Roman"/>
      <w:sz w:val="24"/>
    </w:rPr>
  </w:style>
  <w:style w:type="paragraph" w:styleId="10">
    <w:name w:val="heading 9"/>
    <w:next w:val="1"/>
    <w:semiHidden/>
    <w:unhideWhenUsed/>
    <w:qFormat/>
    <w:uiPriority w:val="0"/>
    <w:pPr>
      <w:keepNext w:val="0"/>
      <w:keepLines w:val="0"/>
      <w:widowControl w:val="0"/>
      <w:spacing w:beforeLines="0" w:beforeAutospacing="0" w:after="120" w:afterLines="0" w:afterAutospacing="0" w:line="360" w:lineRule="auto"/>
      <w:jc w:val="left"/>
      <w:outlineLvl w:val="8"/>
    </w:pPr>
    <w:rPr>
      <w:rFonts w:ascii="Times New Roman" w:hAnsi="Times New Roman" w:eastAsia="宋体" w:cs="Times New Roman"/>
      <w:sz w:val="24"/>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qFormat/>
    <w:uiPriority w:val="0"/>
    <w:pPr>
      <w:widowControl w:val="0"/>
      <w:autoSpaceDE w:val="0"/>
      <w:autoSpaceDN w:val="0"/>
      <w:spacing w:before="69" w:line="300" w:lineRule="auto"/>
      <w:ind w:left="3759" w:right="197" w:firstLine="22"/>
      <w:outlineLvl w:val="9"/>
    </w:pPr>
    <w:rPr>
      <w:rFonts w:ascii="宋体" w:hAnsi="宋体" w:eastAsia="宋体" w:cs="宋体"/>
      <w:spacing w:val="1"/>
      <w:sz w:val="48"/>
      <w:szCs w:val="48"/>
    </w:rPr>
  </w:style>
  <w:style w:type="paragraph" w:styleId="12">
    <w:name w:val="endnote text"/>
    <w:link w:val="24"/>
    <w:semiHidden/>
    <w:unhideWhenUsed/>
    <w:qFormat/>
    <w:uiPriority w:val="99"/>
    <w:pPr>
      <w:spacing w:after="0" w:line="240" w:lineRule="auto"/>
    </w:pPr>
    <w:rPr>
      <w:rFonts w:ascii="宋体" w:hAnsi="宋体" w:eastAsia="宋体" w:cs="宋体"/>
      <w:sz w:val="20"/>
      <w:szCs w:val="20"/>
    </w:rPr>
  </w:style>
  <w:style w:type="paragraph" w:styleId="13">
    <w:name w:val="Subtitle"/>
    <w:qFormat/>
    <w:uiPriority w:val="0"/>
    <w:pPr>
      <w:widowControl w:val="0"/>
      <w:autoSpaceDE w:val="0"/>
      <w:autoSpaceDN w:val="0"/>
      <w:spacing w:before="241"/>
      <w:ind w:left="3462"/>
      <w:outlineLvl w:val="9"/>
    </w:pPr>
    <w:rPr>
      <w:rFonts w:ascii="宋体" w:hAnsi="宋体" w:eastAsia="宋体" w:cs="宋体"/>
      <w:b/>
      <w:bCs/>
      <w:color w:val="070707"/>
      <w:w w:val="85"/>
      <w:sz w:val="48"/>
      <w:szCs w:val="48"/>
      <w:lang w:bidi="ar-SA"/>
    </w:rPr>
  </w:style>
  <w:style w:type="paragraph" w:styleId="14">
    <w:name w:val="footnote text"/>
    <w:link w:val="23"/>
    <w:semiHidden/>
    <w:unhideWhenUsed/>
    <w:qFormat/>
    <w:uiPriority w:val="99"/>
    <w:pPr>
      <w:spacing w:after="0" w:line="240" w:lineRule="auto"/>
    </w:pPr>
    <w:rPr>
      <w:rFonts w:ascii="宋体" w:hAnsi="宋体" w:eastAsia="宋体" w:cs="宋体"/>
      <w:sz w:val="20"/>
      <w:szCs w:val="20"/>
    </w:rPr>
  </w:style>
  <w:style w:type="paragraph" w:styleId="15">
    <w:name w:val="Title"/>
    <w:qFormat/>
    <w:uiPriority w:val="0"/>
    <w:pPr>
      <w:widowControl w:val="0"/>
      <w:autoSpaceDE w:val="0"/>
      <w:autoSpaceDN w:val="0"/>
      <w:spacing w:before="270"/>
      <w:ind w:right="166"/>
      <w:jc w:val="center"/>
      <w:outlineLvl w:val="9"/>
    </w:pPr>
    <w:rPr>
      <w:rFonts w:ascii="宋体" w:hAnsi="宋体" w:eastAsia="宋体" w:cs="宋体"/>
      <w:b/>
      <w:bCs/>
      <w:color w:val="050505"/>
      <w:spacing w:val="-2"/>
      <w:w w:val="80"/>
      <w:sz w:val="88"/>
      <w:szCs w:val="88"/>
      <w:lang w:bidi="ar-SA"/>
    </w:rPr>
  </w:style>
  <w:style w:type="character" w:styleId="18">
    <w:name w:val="Strong"/>
    <w:basedOn w:val="17"/>
    <w:qFormat/>
    <w:uiPriority w:val="0"/>
    <w:rPr>
      <w:b/>
    </w:rPr>
  </w:style>
  <w:style w:type="character" w:styleId="19">
    <w:name w:val="endnote reference"/>
    <w:semiHidden/>
    <w:unhideWhenUsed/>
    <w:qFormat/>
    <w:uiPriority w:val="99"/>
    <w:rPr>
      <w:vertAlign w:val="superscript"/>
    </w:rPr>
  </w:style>
  <w:style w:type="character" w:styleId="20">
    <w:name w:val="Hyperlink"/>
    <w:unhideWhenUsed/>
    <w:qFormat/>
    <w:uiPriority w:val="99"/>
    <w:rPr>
      <w:color w:val="0563C1"/>
      <w:u w:val="single"/>
    </w:rPr>
  </w:style>
  <w:style w:type="character" w:styleId="21">
    <w:name w:val="footnote reference"/>
    <w:semiHidden/>
    <w:unhideWhenUsed/>
    <w:qFormat/>
    <w:uiPriority w:val="99"/>
    <w:rPr>
      <w:vertAlign w:val="superscript"/>
    </w:rPr>
  </w:style>
  <w:style w:type="paragraph" w:styleId="22">
    <w:name w:val="List Paragraph"/>
    <w:qFormat/>
    <w:uiPriority w:val="0"/>
    <w:rPr>
      <w:rFonts w:ascii="宋体" w:hAnsi="宋体" w:eastAsia="宋体" w:cs="宋体"/>
      <w:sz w:val="48"/>
      <w:szCs w:val="48"/>
    </w:rPr>
  </w:style>
  <w:style w:type="character" w:customStyle="1" w:styleId="23">
    <w:name w:val="Footnote Text Char"/>
    <w:link w:val="14"/>
    <w:semiHidden/>
    <w:unhideWhenUsed/>
    <w:qFormat/>
    <w:uiPriority w:val="99"/>
    <w:rPr>
      <w:sz w:val="20"/>
      <w:szCs w:val="20"/>
    </w:rPr>
  </w:style>
  <w:style w:type="character" w:customStyle="1" w:styleId="24">
    <w:name w:val="Endnote Text Char"/>
    <w:link w:val="12"/>
    <w:semiHidden/>
    <w:unhideWhenUsed/>
    <w:qFormat/>
    <w:uiPriority w:val="99"/>
    <w:rPr>
      <w:sz w:val="20"/>
      <w:szCs w:val="20"/>
    </w:rPr>
  </w:style>
  <w:style w:type="paragraph" w:customStyle="1" w:styleId="25">
    <w:name w:val="章节标题"/>
    <w:next w:val="1"/>
    <w:qFormat/>
    <w:uiPriority w:val="0"/>
    <w:pPr>
      <w:pageBreakBefore w:val="0"/>
      <w:widowControl w:val="0"/>
      <w:spacing w:before="240" w:beforeLines="0" w:after="240" w:line="240" w:lineRule="auto"/>
      <w:jc w:val="center"/>
      <w:outlineLvl w:val="0"/>
    </w:pPr>
    <w:rPr>
      <w:rFonts w:ascii="Times New Roman" w:hAnsi="Times New Roman" w:eastAsia="黑体" w:cs="Times New Roman"/>
      <w:kern w:val="44"/>
      <w:sz w:val="32"/>
      <w:szCs w:val="36"/>
    </w:rPr>
  </w:style>
  <w:style w:type="paragraph" w:customStyle="1" w:styleId="26">
    <w:name w:val="内嵌文档标题1"/>
    <w:next w:val="1"/>
    <w:qFormat/>
    <w:uiPriority w:val="0"/>
    <w:pPr>
      <w:widowControl w:val="0"/>
      <w:spacing w:before="240" w:after="240" w:line="360" w:lineRule="auto"/>
      <w:jc w:val="center"/>
      <w:outlineLvl w:val="0"/>
    </w:pPr>
    <w:rPr>
      <w:rFonts w:ascii="Times New Roman" w:hAnsi="Times New Roman" w:eastAsia="宋体" w:cs="Times New Roman"/>
      <w:b/>
      <w:kern w:val="2"/>
      <w:sz w:val="24"/>
    </w:rPr>
  </w:style>
  <w:style w:type="paragraph" w:customStyle="1" w:styleId="27">
    <w:name w:val="强调标题"/>
    <w:next w:val="1"/>
    <w:qFormat/>
    <w:uiPriority w:val="0"/>
    <w:pPr>
      <w:widowControl w:val="0"/>
      <w:autoSpaceDE w:val="0"/>
      <w:autoSpaceDN w:val="0"/>
      <w:ind w:left="323"/>
      <w:outlineLvl w:val="9"/>
    </w:pPr>
    <w:rPr>
      <w:rFonts w:ascii="宋体" w:hAnsi="宋体" w:eastAsia="宋体" w:cs="宋体"/>
      <w:color w:val="26262A"/>
      <w:w w:val="110"/>
      <w:sz w:val="24"/>
      <w:szCs w:val="22"/>
      <w:lang w:bidi="ar-SA"/>
    </w:rPr>
  </w:style>
  <w:style w:type="paragraph" w:customStyle="1" w:styleId="28">
    <w:name w:val="章前标题"/>
    <w:next w:val="1"/>
    <w:qFormat/>
    <w:uiPriority w:val="0"/>
    <w:pPr>
      <w:widowControl w:val="0"/>
      <w:autoSpaceDE w:val="0"/>
      <w:autoSpaceDN w:val="0"/>
      <w:ind w:left="6228"/>
      <w:outlineLvl w:val="9"/>
    </w:pPr>
    <w:rPr>
      <w:rFonts w:ascii="宋体" w:hAnsi="宋体" w:eastAsia="宋体" w:cs="宋体"/>
      <w:color w:val="080808"/>
      <w:spacing w:val="-5"/>
      <w:w w:val="140"/>
      <w:sz w:val="34"/>
      <w:szCs w:val="22"/>
      <w:lang w:bidi="ar-SA"/>
    </w:rPr>
  </w:style>
  <w:style w:type="paragraph" w:customStyle="1" w:styleId="29">
    <w:name w:val="内嵌文档标题2"/>
    <w:next w:val="1"/>
    <w:qFormat/>
    <w:uiPriority w:val="0"/>
    <w:pPr>
      <w:widowControl w:val="0"/>
      <w:shd w:val="clear" w:color="auto" w:fill="FFFFFF"/>
      <w:spacing w:before="240" w:after="240" w:line="360" w:lineRule="auto"/>
      <w:jc w:val="center"/>
      <w:outlineLvl w:val="0"/>
    </w:pPr>
    <w:rPr>
      <w:rFonts w:ascii="宋体" w:hAnsi="宋体" w:eastAsia="宋体" w:cs="宋体"/>
      <w:b/>
      <w:bCs/>
      <w:kern w:val="0"/>
      <w:sz w:val="24"/>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34</Pages>
  <Words>4987</Words>
  <Characters>5139</Characters>
  <TotalTime>73</TotalTime>
  <ScaleCrop>false</ScaleCrop>
  <LinksUpToDate>false</LinksUpToDate>
  <CharactersWithSpaces>5147</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2026-08-05T02:43:00Z</dcterms:created>
  <dc:creator>Un-named</dc:creator>
  <cp:lastModifiedBy>WPS_1669042710</cp:lastModifiedBy>
  <dcterms:modified xsi:type="dcterms:W3CDTF">2026-08-11T06:23:16Z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001191440300708461136T1XGW3","ProduceID":"86f0dd178cd879a2aa94095958d25692_862196b6907a11f1bafa525400287e28","ReservedCode1":"6+Wswup82e4/QFiUld4XeHGIuLJ0hl5CvOuRq3GG0vQQG7RJUqJWYm/9t1QD+bVyo8bcah6Z6Cjx8qCVsXmnMocBUUW/9dIS3UlP20brQNhniGELvZjlHzWTiFPB5h54PeURy0PbgBKWVS43KgR7Eq0y2Tshyf9szpjnwQygx510hWqF48K0IwNmkuU=","ContentPropagator":"001191440300708461136T1XGW3","PropagateID":"86f0dd178cd879a2aa94095958d25692_862196b6907a11f1bafa525400287e28","ReservedCode2":"6+Wswup82e4/QFiUld4XeHGIuLJ0hl5CvOuRq3GG0vQQG7RJUqJWYm/9t1QD+bVyo8bcah6Z6Cjx8qCVsXmnMocBUUW/9dIS3UlP20brQNhniGELvZjlHzWTiFPB5h54PeURy0PbgBKWVS43KgR7Eq0y2Tshyf9szpjnwQygx510hWqF48K0IwNmkuU="}</vt:lpwstr>
  </property>
  <property fmtid="{D5CDD505-2E9C-101B-9397-08002B2CF9AE}" pid="3" name="KSOTemplateDocerSaveRecord">
    <vt:lpwstr>eyJoZGlkIjoiNjE4YWExM2M4ZjA3ZDI1NjAyYmJjZWNjZGZiNDIyZmUiLCJ1c2VySWQiOiIxNDQyNDE4MjMxIn0=</vt:lpwstr>
  </property>
  <property fmtid="{D5CDD505-2E9C-101B-9397-08002B2CF9AE}" pid="4" name="KSOProductBuildVer">
    <vt:lpwstr>2052-12.1.0.23125</vt:lpwstr>
  </property>
  <property fmtid="{D5CDD505-2E9C-101B-9397-08002B2CF9AE}" pid="5" name="ICV">
    <vt:lpwstr>3A1D516258724ACB9969BE4AF7344BEF_13</vt:lpwstr>
  </property>
</Properties>
</file>